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8E14" w14:textId="77777777" w:rsidR="000C4ED3" w:rsidRPr="00C134F8" w:rsidRDefault="000C4ED3" w:rsidP="002F5DD2">
      <w:pPr>
        <w:spacing w:after="0" w:line="276" w:lineRule="auto"/>
        <w:jc w:val="both"/>
        <w:rPr>
          <w:rFonts w:ascii="Verdana" w:hAnsi="Verdana" w:cs="Times New Roman"/>
        </w:rPr>
      </w:pPr>
    </w:p>
    <w:p w14:paraId="30A23E67" w14:textId="1AE7B2EE" w:rsidR="000C4ED3" w:rsidRPr="00C134F8" w:rsidRDefault="000C4ED3" w:rsidP="002F5DD2">
      <w:pPr>
        <w:spacing w:after="0" w:line="276" w:lineRule="auto"/>
        <w:jc w:val="both"/>
        <w:rPr>
          <w:rFonts w:ascii="Verdana" w:hAnsi="Verdana" w:cs="Times New Roman"/>
        </w:rPr>
      </w:pPr>
    </w:p>
    <w:p w14:paraId="45C80876" w14:textId="77777777" w:rsidR="00321B92" w:rsidRPr="00C134F8" w:rsidRDefault="00321B92" w:rsidP="002F5DD2">
      <w:pPr>
        <w:spacing w:after="0" w:line="276" w:lineRule="auto"/>
        <w:jc w:val="both"/>
        <w:rPr>
          <w:rFonts w:ascii="Verdana" w:hAnsi="Verdana" w:cs="Times New Roman"/>
        </w:rPr>
      </w:pPr>
    </w:p>
    <w:p w14:paraId="45B8F4DC" w14:textId="001627AE" w:rsidR="009F37D1" w:rsidRPr="00C134F8" w:rsidRDefault="009F37D1" w:rsidP="002F5DD2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C134F8">
        <w:rPr>
          <w:rFonts w:ascii="Verdana" w:hAnsi="Verdana" w:cs="Times New Roman"/>
          <w:b/>
        </w:rPr>
        <w:t>ШКОЛА ПОЛІТИЧНОЇ АНАЛІТИКИ НАУКМА</w:t>
      </w:r>
    </w:p>
    <w:p w14:paraId="6CFCE552" w14:textId="25F972F5" w:rsidR="009F37D1" w:rsidRPr="00C134F8" w:rsidRDefault="009F37D1" w:rsidP="002F5DD2">
      <w:pPr>
        <w:spacing w:after="0" w:line="276" w:lineRule="auto"/>
        <w:jc w:val="center"/>
        <w:rPr>
          <w:rFonts w:ascii="Verdana" w:hAnsi="Verdana" w:cs="Times New Roman"/>
          <w:b/>
        </w:rPr>
      </w:pPr>
    </w:p>
    <w:p w14:paraId="6DBBDD8B" w14:textId="77777777" w:rsidR="00321B92" w:rsidRPr="00C134F8" w:rsidRDefault="00321B92" w:rsidP="002F5DD2">
      <w:pPr>
        <w:spacing w:after="0" w:line="276" w:lineRule="auto"/>
        <w:jc w:val="center"/>
        <w:rPr>
          <w:rFonts w:ascii="Verdana" w:hAnsi="Verdana" w:cs="Times New Roman"/>
          <w:b/>
        </w:rPr>
      </w:pPr>
    </w:p>
    <w:p w14:paraId="7D8E6C38" w14:textId="20ED2BE0" w:rsidR="009F37D1" w:rsidRPr="00C134F8" w:rsidRDefault="009F37D1" w:rsidP="002F5DD2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C134F8">
        <w:rPr>
          <w:rFonts w:ascii="Verdana" w:hAnsi="Verdana" w:cs="Times New Roman"/>
          <w:b/>
        </w:rPr>
        <w:t>Презентація результатів опитування</w:t>
      </w:r>
    </w:p>
    <w:p w14:paraId="7D324474" w14:textId="31CB7CD1" w:rsidR="001D1ED7" w:rsidRPr="00C134F8" w:rsidRDefault="009F37D1" w:rsidP="002F5DD2">
      <w:pPr>
        <w:spacing w:after="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C134F8">
        <w:rPr>
          <w:rFonts w:ascii="Verdana" w:hAnsi="Verdana" w:cs="Times New Roman"/>
          <w:b/>
          <w:sz w:val="24"/>
          <w:szCs w:val="24"/>
        </w:rPr>
        <w:t>«</w:t>
      </w:r>
      <w:r w:rsidR="009659E4" w:rsidRPr="00C134F8">
        <w:rPr>
          <w:rFonts w:ascii="Verdana" w:hAnsi="Verdana" w:cs="Times New Roman"/>
          <w:b/>
          <w:sz w:val="24"/>
          <w:szCs w:val="24"/>
        </w:rPr>
        <w:t>Чи готові українці до місцевих виборів</w:t>
      </w:r>
      <w:r w:rsidR="00ED0109" w:rsidRPr="00C134F8">
        <w:rPr>
          <w:rFonts w:ascii="Verdana" w:hAnsi="Verdana" w:cs="Times New Roman"/>
          <w:b/>
          <w:sz w:val="24"/>
          <w:szCs w:val="24"/>
        </w:rPr>
        <w:t xml:space="preserve"> 2020</w:t>
      </w:r>
      <w:r w:rsidRPr="00C134F8">
        <w:rPr>
          <w:rFonts w:ascii="Verdana" w:hAnsi="Verdana" w:cs="Times New Roman"/>
          <w:b/>
          <w:sz w:val="24"/>
          <w:szCs w:val="24"/>
        </w:rPr>
        <w:t>»</w:t>
      </w:r>
    </w:p>
    <w:p w14:paraId="204CED7D" w14:textId="16021F53" w:rsidR="000C4ED3" w:rsidRPr="00C134F8" w:rsidRDefault="001A50F3" w:rsidP="002F5DD2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C134F8">
        <w:rPr>
          <w:rFonts w:ascii="Verdana" w:hAnsi="Verdana" w:cs="Times New Roman"/>
          <w:b/>
        </w:rPr>
        <w:t>20</w:t>
      </w:r>
      <w:r w:rsidR="000846A2" w:rsidRPr="00C134F8">
        <w:rPr>
          <w:rFonts w:ascii="Verdana" w:hAnsi="Verdana" w:cs="Times New Roman"/>
          <w:b/>
        </w:rPr>
        <w:t>.</w:t>
      </w:r>
      <w:r w:rsidR="009659E4" w:rsidRPr="00C134F8">
        <w:rPr>
          <w:rFonts w:ascii="Verdana" w:hAnsi="Verdana" w:cs="Times New Roman"/>
          <w:b/>
        </w:rPr>
        <w:t>10</w:t>
      </w:r>
      <w:r w:rsidR="000846A2" w:rsidRPr="00C134F8">
        <w:rPr>
          <w:rFonts w:ascii="Verdana" w:hAnsi="Verdana" w:cs="Times New Roman"/>
          <w:b/>
        </w:rPr>
        <w:t>.2020</w:t>
      </w:r>
    </w:p>
    <w:p w14:paraId="423F8F9B" w14:textId="77777777" w:rsidR="000C4ED3" w:rsidRPr="00C134F8" w:rsidRDefault="000C4ED3" w:rsidP="002F5DD2">
      <w:pPr>
        <w:spacing w:after="0" w:line="276" w:lineRule="auto"/>
        <w:jc w:val="both"/>
        <w:rPr>
          <w:rFonts w:ascii="Verdana" w:hAnsi="Verdana" w:cs="Times New Roman"/>
          <w:b/>
        </w:rPr>
      </w:pPr>
    </w:p>
    <w:p w14:paraId="1B74F3D2" w14:textId="77777777" w:rsidR="00957F4D" w:rsidRPr="00C134F8" w:rsidRDefault="00957F4D" w:rsidP="002F5DD2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C134F8">
        <w:rPr>
          <w:rFonts w:ascii="Verdana" w:hAnsi="Verdana" w:cs="Times New Roman"/>
          <w:b/>
        </w:rPr>
        <w:t>Прес-реліз</w:t>
      </w:r>
    </w:p>
    <w:p w14:paraId="70BA6FD7" w14:textId="5B2F14B5" w:rsidR="00957F4D" w:rsidRPr="00C134F8" w:rsidRDefault="00957F4D" w:rsidP="002F5DD2">
      <w:pPr>
        <w:spacing w:after="0" w:line="276" w:lineRule="auto"/>
        <w:jc w:val="both"/>
        <w:rPr>
          <w:rFonts w:ascii="Verdana" w:hAnsi="Verdana" w:cs="Times New Roman"/>
          <w:b/>
        </w:rPr>
      </w:pPr>
    </w:p>
    <w:p w14:paraId="383A3D4B" w14:textId="2D4E4269" w:rsidR="00321B92" w:rsidRPr="00C134F8" w:rsidRDefault="00321B92" w:rsidP="002F5DD2">
      <w:pPr>
        <w:spacing w:after="0" w:line="276" w:lineRule="auto"/>
        <w:jc w:val="both"/>
        <w:rPr>
          <w:rFonts w:ascii="Verdana" w:hAnsi="Verdana" w:cs="Times New Roman"/>
          <w:b/>
        </w:rPr>
      </w:pPr>
    </w:p>
    <w:p w14:paraId="2E5679A8" w14:textId="77777777" w:rsidR="00321B92" w:rsidRPr="00C134F8" w:rsidRDefault="00321B92" w:rsidP="002F5DD2">
      <w:pPr>
        <w:spacing w:after="0" w:line="276" w:lineRule="auto"/>
        <w:jc w:val="both"/>
        <w:rPr>
          <w:rFonts w:ascii="Verdana" w:hAnsi="Verdana" w:cs="Times New Roman"/>
          <w:b/>
        </w:rPr>
      </w:pPr>
    </w:p>
    <w:p w14:paraId="26753B1B" w14:textId="35EAF279" w:rsidR="00C936BF" w:rsidRPr="00C134F8" w:rsidRDefault="0008188A" w:rsidP="002F5DD2">
      <w:pPr>
        <w:spacing w:after="0" w:line="276" w:lineRule="auto"/>
        <w:ind w:firstLine="708"/>
        <w:jc w:val="both"/>
        <w:rPr>
          <w:rFonts w:ascii="Verdana" w:hAnsi="Verdana" w:cs="Times New Roman"/>
          <w:i/>
          <w:iCs/>
        </w:rPr>
      </w:pPr>
      <w:r w:rsidRPr="00C134F8">
        <w:rPr>
          <w:rFonts w:ascii="Verdana" w:hAnsi="Verdana" w:cs="Times New Roman"/>
          <w:i/>
          <w:iCs/>
        </w:rPr>
        <w:t>Опитування проведено</w:t>
      </w:r>
      <w:r w:rsidR="00C936BF" w:rsidRPr="00C134F8">
        <w:rPr>
          <w:rFonts w:ascii="Verdana" w:hAnsi="Verdana" w:cs="Times New Roman"/>
          <w:i/>
          <w:iCs/>
        </w:rPr>
        <w:t xml:space="preserve"> Info Sapien</w:t>
      </w:r>
      <w:r w:rsidR="00A81D78" w:rsidRPr="00C134F8">
        <w:rPr>
          <w:rFonts w:ascii="Verdana" w:hAnsi="Verdana" w:cs="Times New Roman"/>
          <w:i/>
          <w:iCs/>
        </w:rPr>
        <w:t>s</w:t>
      </w:r>
      <w:r w:rsidRPr="00C134F8">
        <w:rPr>
          <w:rFonts w:ascii="Verdana" w:hAnsi="Verdana" w:cs="Times New Roman"/>
          <w:i/>
          <w:iCs/>
        </w:rPr>
        <w:t xml:space="preserve"> </w:t>
      </w:r>
      <w:r w:rsidR="00C936BF" w:rsidRPr="00C134F8">
        <w:rPr>
          <w:rFonts w:ascii="Verdana" w:hAnsi="Verdana" w:cs="Times New Roman"/>
          <w:i/>
          <w:iCs/>
        </w:rPr>
        <w:t xml:space="preserve">на замовлення Школи політичної аналітики </w:t>
      </w:r>
      <w:r w:rsidRPr="00C134F8">
        <w:rPr>
          <w:rFonts w:ascii="Verdana" w:hAnsi="Verdana" w:cs="Times New Roman"/>
          <w:i/>
          <w:iCs/>
        </w:rPr>
        <w:t>в межах Ініціативи з розвитку аналітичних центрів в Україні, яку виконує Міжнародний фонд "Відродження" у партнерстві з Ініціативою відкритого суспільства для Європи (OSIFE) за фінансової підтримки Посольства Швеції в Україні.</w:t>
      </w:r>
    </w:p>
    <w:p w14:paraId="7A694163" w14:textId="3140EA53" w:rsidR="00C936BF" w:rsidRPr="00C134F8" w:rsidRDefault="000C4ED3" w:rsidP="002F5DD2">
      <w:pPr>
        <w:spacing w:after="0" w:line="276" w:lineRule="auto"/>
        <w:ind w:firstLine="708"/>
        <w:jc w:val="both"/>
        <w:rPr>
          <w:rFonts w:ascii="Verdana" w:hAnsi="Verdana" w:cs="Times New Roman"/>
          <w:i/>
          <w:iCs/>
        </w:rPr>
      </w:pPr>
      <w:r w:rsidRPr="00C134F8">
        <w:rPr>
          <w:rFonts w:ascii="Verdana" w:hAnsi="Verdana" w:cs="Times New Roman"/>
          <w:i/>
          <w:iCs/>
        </w:rPr>
        <w:t xml:space="preserve">Польовий етап тривав з </w:t>
      </w:r>
      <w:r w:rsidR="00822F84" w:rsidRPr="00C134F8">
        <w:rPr>
          <w:rFonts w:ascii="Verdana" w:hAnsi="Verdana" w:cs="Times New Roman"/>
          <w:i/>
          <w:iCs/>
        </w:rPr>
        <w:t>2</w:t>
      </w:r>
      <w:r w:rsidRPr="00C134F8">
        <w:rPr>
          <w:rFonts w:ascii="Verdana" w:hAnsi="Verdana" w:cs="Times New Roman"/>
          <w:i/>
          <w:iCs/>
        </w:rPr>
        <w:t xml:space="preserve"> по </w:t>
      </w:r>
      <w:r w:rsidR="00822F84" w:rsidRPr="00C134F8">
        <w:rPr>
          <w:rFonts w:ascii="Verdana" w:hAnsi="Verdana" w:cs="Times New Roman"/>
          <w:i/>
          <w:iCs/>
        </w:rPr>
        <w:t>16</w:t>
      </w:r>
      <w:r w:rsidRPr="00C134F8">
        <w:rPr>
          <w:rFonts w:ascii="Verdana" w:hAnsi="Verdana" w:cs="Times New Roman"/>
          <w:i/>
          <w:iCs/>
        </w:rPr>
        <w:t xml:space="preserve"> </w:t>
      </w:r>
      <w:r w:rsidR="00822F84" w:rsidRPr="00C134F8">
        <w:rPr>
          <w:rFonts w:ascii="Verdana" w:hAnsi="Verdana" w:cs="Times New Roman"/>
          <w:i/>
          <w:iCs/>
        </w:rPr>
        <w:t>вересня</w:t>
      </w:r>
      <w:r w:rsidRPr="00C134F8">
        <w:rPr>
          <w:rFonts w:ascii="Verdana" w:hAnsi="Verdana" w:cs="Times New Roman"/>
          <w:i/>
          <w:iCs/>
        </w:rPr>
        <w:t xml:space="preserve"> 20</w:t>
      </w:r>
      <w:r w:rsidR="00D765F1" w:rsidRPr="00C134F8">
        <w:rPr>
          <w:rFonts w:ascii="Verdana" w:hAnsi="Verdana" w:cs="Times New Roman"/>
          <w:i/>
          <w:iCs/>
        </w:rPr>
        <w:t>20</w:t>
      </w:r>
      <w:r w:rsidRPr="00C134F8">
        <w:rPr>
          <w:rFonts w:ascii="Verdana" w:hAnsi="Verdana" w:cs="Times New Roman"/>
          <w:i/>
          <w:iCs/>
        </w:rPr>
        <w:t xml:space="preserve"> року. Опитування проводилося в </w:t>
      </w:r>
      <w:r w:rsidR="00C936BF" w:rsidRPr="00C134F8">
        <w:rPr>
          <w:rFonts w:ascii="Verdana" w:hAnsi="Verdana" w:cs="Times New Roman"/>
          <w:i/>
          <w:iCs/>
        </w:rPr>
        <w:t xml:space="preserve">межах </w:t>
      </w:r>
      <w:r w:rsidR="00596D63" w:rsidRPr="00C134F8">
        <w:rPr>
          <w:rFonts w:ascii="Verdana" w:hAnsi="Verdana" w:cs="Times New Roman"/>
          <w:i/>
          <w:iCs/>
        </w:rPr>
        <w:t>всеукраїнського Омнібусу</w:t>
      </w:r>
      <w:r w:rsidR="001D2E06" w:rsidRPr="00C134F8">
        <w:rPr>
          <w:rFonts w:ascii="Verdana" w:hAnsi="Verdana" w:cs="Times New Roman"/>
          <w:i/>
          <w:iCs/>
        </w:rPr>
        <w:t xml:space="preserve"> </w:t>
      </w:r>
      <w:r w:rsidR="00596D63" w:rsidRPr="00C134F8">
        <w:rPr>
          <w:rFonts w:ascii="Verdana" w:hAnsi="Verdana" w:cs="Times New Roman"/>
          <w:i/>
          <w:iCs/>
        </w:rPr>
        <w:t>Info Sapien</w:t>
      </w:r>
      <w:r w:rsidR="00D02196" w:rsidRPr="00C134F8">
        <w:rPr>
          <w:rFonts w:ascii="Verdana" w:hAnsi="Verdana" w:cs="Times New Roman"/>
          <w:i/>
          <w:iCs/>
        </w:rPr>
        <w:t>s</w:t>
      </w:r>
      <w:r w:rsidR="00416047" w:rsidRPr="00C134F8">
        <w:rPr>
          <w:rFonts w:ascii="Verdana" w:hAnsi="Verdana" w:cs="Times New Roman"/>
          <w:i/>
          <w:iCs/>
        </w:rPr>
        <w:t xml:space="preserve"> з донабором респондентів</w:t>
      </w:r>
      <w:r w:rsidR="00596D63" w:rsidRPr="00C134F8">
        <w:rPr>
          <w:rFonts w:ascii="Verdana" w:hAnsi="Verdana" w:cs="Times New Roman"/>
          <w:i/>
          <w:iCs/>
        </w:rPr>
        <w:t xml:space="preserve">. </w:t>
      </w:r>
      <w:r w:rsidR="00596D63" w:rsidRPr="00C134F8">
        <w:rPr>
          <w:rFonts w:ascii="Verdana" w:hAnsi="Verdana"/>
          <w:i/>
          <w:iCs/>
        </w:rPr>
        <w:t xml:space="preserve">Вибірка складає </w:t>
      </w:r>
      <w:r w:rsidR="007D0EB9" w:rsidRPr="00C134F8">
        <w:rPr>
          <w:rFonts w:ascii="Verdana" w:hAnsi="Verdana"/>
          <w:i/>
          <w:iCs/>
        </w:rPr>
        <w:t>2</w:t>
      </w:r>
      <w:r w:rsidR="00596D63" w:rsidRPr="00C134F8">
        <w:rPr>
          <w:rFonts w:ascii="Verdana" w:hAnsi="Verdana"/>
          <w:i/>
          <w:iCs/>
        </w:rPr>
        <w:t>000 осіб віком від 16 років. Вибірка репрезентативна населенню даної вікової групи за статтю, віком, розміром населеного пункту та регіоном проживання</w:t>
      </w:r>
      <w:r w:rsidR="00D765F1" w:rsidRPr="00C134F8">
        <w:rPr>
          <w:rFonts w:ascii="Verdana" w:hAnsi="Verdana"/>
          <w:i/>
          <w:iCs/>
        </w:rPr>
        <w:t xml:space="preserve"> відповідно до даних Державної служби статистики України станом на 1.01.2019</w:t>
      </w:r>
      <w:r w:rsidR="00596D63" w:rsidRPr="00C134F8">
        <w:rPr>
          <w:rFonts w:ascii="Verdana" w:hAnsi="Verdana"/>
          <w:i/>
          <w:iCs/>
        </w:rPr>
        <w:t xml:space="preserve">. З дослідження вилучена Автономна Республіка Крим, а у Донецькій та Луганській області опитування проводилося тільки на територіях, що контролюються Україною. Максимальна теоретична похибка не перевищує </w:t>
      </w:r>
      <w:r w:rsidR="00822F84" w:rsidRPr="00C134F8">
        <w:rPr>
          <w:rFonts w:ascii="Verdana" w:hAnsi="Verdana"/>
          <w:i/>
          <w:iCs/>
        </w:rPr>
        <w:t>2</w:t>
      </w:r>
      <w:r w:rsidR="00596D63" w:rsidRPr="00C134F8">
        <w:rPr>
          <w:rFonts w:ascii="Verdana" w:hAnsi="Verdana"/>
          <w:i/>
          <w:iCs/>
        </w:rPr>
        <w:t>,</w:t>
      </w:r>
      <w:r w:rsidR="00822F84" w:rsidRPr="00C134F8">
        <w:rPr>
          <w:rFonts w:ascii="Verdana" w:hAnsi="Verdana"/>
          <w:i/>
          <w:iCs/>
        </w:rPr>
        <w:t>2</w:t>
      </w:r>
      <w:r w:rsidR="00596D63" w:rsidRPr="00C134F8">
        <w:rPr>
          <w:rFonts w:ascii="Verdana" w:hAnsi="Verdana"/>
          <w:i/>
          <w:iCs/>
        </w:rPr>
        <w:t>%.</w:t>
      </w:r>
    </w:p>
    <w:p w14:paraId="32FE7737" w14:textId="21946F05" w:rsidR="0008188A" w:rsidRPr="00C134F8" w:rsidRDefault="0008188A" w:rsidP="002F5DD2">
      <w:pPr>
        <w:spacing w:after="0" w:line="276" w:lineRule="auto"/>
        <w:jc w:val="both"/>
        <w:rPr>
          <w:rFonts w:ascii="Verdana" w:hAnsi="Verdana" w:cs="Times New Roman"/>
        </w:rPr>
      </w:pPr>
    </w:p>
    <w:p w14:paraId="5673E456" w14:textId="213EA14F" w:rsidR="007D0EB9" w:rsidRPr="00C134F8" w:rsidRDefault="009D33CB" w:rsidP="002F5DD2">
      <w:pPr>
        <w:spacing w:after="120" w:line="276" w:lineRule="auto"/>
        <w:ind w:firstLine="709"/>
        <w:jc w:val="both"/>
        <w:rPr>
          <w:rFonts w:ascii="Verdana" w:hAnsi="Verdana" w:cs="Times New Roman"/>
        </w:rPr>
      </w:pPr>
      <w:r w:rsidRPr="00C134F8">
        <w:rPr>
          <w:rFonts w:ascii="Verdana" w:hAnsi="Verdana" w:cs="Times New Roman"/>
        </w:rPr>
        <w:t xml:space="preserve">Школа політичної аналітики НаУКМА активно наголошує на важливості доказової політики та </w:t>
      </w:r>
      <w:r w:rsidR="003A3F47" w:rsidRPr="00C134F8">
        <w:rPr>
          <w:rFonts w:ascii="Verdana" w:hAnsi="Verdana" w:cs="Times New Roman"/>
        </w:rPr>
        <w:t>спрямована на</w:t>
      </w:r>
      <w:r w:rsidRPr="00C134F8">
        <w:rPr>
          <w:rFonts w:ascii="Verdana" w:hAnsi="Verdana" w:cs="Times New Roman"/>
        </w:rPr>
        <w:t xml:space="preserve"> протиді</w:t>
      </w:r>
      <w:r w:rsidR="003A3F47" w:rsidRPr="00C134F8">
        <w:rPr>
          <w:rFonts w:ascii="Verdana" w:hAnsi="Verdana" w:cs="Times New Roman"/>
        </w:rPr>
        <w:t>ю</w:t>
      </w:r>
      <w:r w:rsidRPr="00C134F8">
        <w:rPr>
          <w:rFonts w:ascii="Verdana" w:hAnsi="Verdana" w:cs="Times New Roman"/>
        </w:rPr>
        <w:t xml:space="preserve"> поширенню популізму в Україні, що ставить високу планку і до нашої роботи, у тому числі й щодо з’ясування ставлення українців до питань, пов’язаних з їхньою можливістю реалізувати свої виборчі права. Напередодні місцевих виборів ми хотіли з’ясувати, наскільки населення України знайоме з </w:t>
      </w:r>
      <w:r w:rsidR="00E90A12" w:rsidRPr="00C134F8">
        <w:rPr>
          <w:rFonts w:ascii="Verdana" w:hAnsi="Verdana" w:cs="Times New Roman"/>
        </w:rPr>
        <w:t xml:space="preserve">новою для нашої країни </w:t>
      </w:r>
      <w:r w:rsidRPr="00C134F8">
        <w:rPr>
          <w:rFonts w:ascii="Verdana" w:hAnsi="Verdana" w:cs="Times New Roman"/>
        </w:rPr>
        <w:t>системою виборів, наскільки важливою є партійна приналежність кандидатів у місцеві ради та претендентів на посади мерів, чи вірять українці в те, що їхній голос має значення і чи прагнуть вони обирати «господарників».</w:t>
      </w:r>
    </w:p>
    <w:p w14:paraId="255603DF" w14:textId="368B1E62" w:rsidR="007D0EB9" w:rsidRPr="00C134F8" w:rsidRDefault="004A1EA2" w:rsidP="002F5DD2">
      <w:pPr>
        <w:spacing w:after="200" w:line="276" w:lineRule="auto"/>
        <w:ind w:firstLine="708"/>
        <w:jc w:val="both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</w:rPr>
        <w:t xml:space="preserve">У відповідь на питання про те, чи мають місцеві вибори відбутися на всій підконтрольній території Донецької та Луганської областей, 11,2% респондентів висловилися категорично проти («цілком не погоджуюся»), у той час, як дуже схвально («цілком погоджуюся») відповіли 25,2%. Якщо подивитися на сумарну позицію тих, хто погоджується «цілком» і «радше», а також на тих, хто «цілком» і «радше» НЕ погоджуються, то отримуємо таку картину: 18,5% не </w:t>
      </w:r>
      <w:r w:rsidRPr="00C134F8">
        <w:rPr>
          <w:rFonts w:ascii="Verdana" w:hAnsi="Verdana"/>
        </w:rPr>
        <w:lastRenderedPageBreak/>
        <w:t>схвалюють проведення місцевих виборах на всій підконтрольній території Донецької та Луганської областей, тоді як 45% схвалюють такий варіант. При цьому слід зауважити, що сукупно частка тих, хто цілком не схвалює чи скоріше не схвалює лише на 1% відрізняється від тих, хто не визначився з відповіддю</w:t>
      </w:r>
      <w:r w:rsidR="00822F84" w:rsidRPr="00C134F8">
        <w:rPr>
          <w:rFonts w:ascii="Verdana" w:hAnsi="Verdana"/>
        </w:rPr>
        <w:t xml:space="preserve"> («важко сказати/відмова»)</w:t>
      </w:r>
      <w:r w:rsidRPr="00C134F8">
        <w:rPr>
          <w:rFonts w:ascii="Verdana" w:hAnsi="Verdana"/>
        </w:rPr>
        <w:t>.</w:t>
      </w:r>
    </w:p>
    <w:p w14:paraId="6FDF5568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1. Місцеві вибори мають відбутись на ВСІЙ підконтрольній території Донецької та Луганської областей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8"/>
        <w:gridCol w:w="886"/>
      </w:tblGrid>
      <w:tr w:rsidR="00BE16DD" w:rsidRPr="00C134F8" w14:paraId="5657656B" w14:textId="77777777" w:rsidTr="004A1EA2">
        <w:tc>
          <w:tcPr>
            <w:tcW w:w="0" w:type="auto"/>
          </w:tcPr>
          <w:p w14:paraId="65DC56FD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0" w:type="auto"/>
          </w:tcPr>
          <w:p w14:paraId="51020A71" w14:textId="04E71F25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/>
              </w:rPr>
              <w:t>11.2%</w:t>
            </w:r>
          </w:p>
        </w:tc>
      </w:tr>
      <w:tr w:rsidR="00BE16DD" w:rsidRPr="00C134F8" w14:paraId="2A8D9341" w14:textId="77777777" w:rsidTr="004A1EA2">
        <w:tc>
          <w:tcPr>
            <w:tcW w:w="0" w:type="auto"/>
          </w:tcPr>
          <w:p w14:paraId="71DAA7F0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0" w:type="auto"/>
          </w:tcPr>
          <w:p w14:paraId="6C699BDE" w14:textId="401FFFE9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/>
              </w:rPr>
              <w:t>7.3%</w:t>
            </w:r>
          </w:p>
        </w:tc>
      </w:tr>
      <w:tr w:rsidR="00BE16DD" w:rsidRPr="00C134F8" w14:paraId="2F055721" w14:textId="77777777" w:rsidTr="004A1EA2">
        <w:tc>
          <w:tcPr>
            <w:tcW w:w="0" w:type="auto"/>
          </w:tcPr>
          <w:p w14:paraId="1456E4FB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0" w:type="auto"/>
          </w:tcPr>
          <w:p w14:paraId="649B25C8" w14:textId="48EBB4A3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/>
              </w:rPr>
              <w:t>18.8%</w:t>
            </w:r>
          </w:p>
        </w:tc>
      </w:tr>
      <w:tr w:rsidR="00BE16DD" w:rsidRPr="00C134F8" w14:paraId="53C9DA48" w14:textId="77777777" w:rsidTr="004A1EA2">
        <w:tc>
          <w:tcPr>
            <w:tcW w:w="0" w:type="auto"/>
          </w:tcPr>
          <w:p w14:paraId="7AEC4EEC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</w:tcPr>
          <w:p w14:paraId="569CADF1" w14:textId="110C8A4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/>
              </w:rPr>
              <w:t>19.8%</w:t>
            </w:r>
          </w:p>
        </w:tc>
      </w:tr>
      <w:tr w:rsidR="00BE16DD" w:rsidRPr="00C134F8" w14:paraId="49B1C852" w14:textId="77777777" w:rsidTr="004A1EA2">
        <w:tc>
          <w:tcPr>
            <w:tcW w:w="0" w:type="auto"/>
          </w:tcPr>
          <w:p w14:paraId="01C7CCEF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</w:tcPr>
          <w:p w14:paraId="690D98F4" w14:textId="069D4211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/>
              </w:rPr>
              <w:t>25.2%</w:t>
            </w:r>
          </w:p>
        </w:tc>
      </w:tr>
      <w:tr w:rsidR="00BE16DD" w:rsidRPr="00C134F8" w14:paraId="7CF1B2D4" w14:textId="77777777" w:rsidTr="004A1EA2">
        <w:tc>
          <w:tcPr>
            <w:tcW w:w="0" w:type="auto"/>
          </w:tcPr>
          <w:p w14:paraId="445ED00D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0" w:type="auto"/>
          </w:tcPr>
          <w:p w14:paraId="04604989" w14:textId="3C3C8D5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/>
              </w:rPr>
              <w:t>17.6%</w:t>
            </w:r>
          </w:p>
        </w:tc>
      </w:tr>
    </w:tbl>
    <w:p w14:paraId="5F6679B5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41F8E42D" w14:textId="73C0D124" w:rsidR="004A1EA2" w:rsidRPr="00C134F8" w:rsidRDefault="004A1EA2" w:rsidP="002F5DD2">
      <w:pPr>
        <w:spacing w:after="200" w:line="276" w:lineRule="auto"/>
        <w:ind w:firstLine="708"/>
        <w:jc w:val="both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</w:rPr>
        <w:t>Якщо подивитися на регіональний розподіл</w:t>
      </w:r>
      <w:r w:rsidR="00396AAB" w:rsidRPr="00C134F8">
        <w:rPr>
          <w:rStyle w:val="af"/>
          <w:rFonts w:ascii="Verdana" w:hAnsi="Verdana"/>
        </w:rPr>
        <w:footnoteReference w:id="1"/>
      </w:r>
      <w:r w:rsidRPr="00C134F8">
        <w:rPr>
          <w:rFonts w:ascii="Verdana" w:hAnsi="Verdana"/>
        </w:rPr>
        <w:t xml:space="preserve"> відповідей на це питання, то варіанту «цілком погоджуюся» надають перевагу саме не Півночі – 5</w:t>
      </w:r>
      <w:r w:rsidR="00822F84" w:rsidRPr="00C134F8">
        <w:rPr>
          <w:rFonts w:ascii="Verdana" w:hAnsi="Verdana"/>
        </w:rPr>
        <w:t>0</w:t>
      </w:r>
      <w:r w:rsidRPr="00C134F8">
        <w:rPr>
          <w:rFonts w:ascii="Verdana" w:hAnsi="Verdana"/>
        </w:rPr>
        <w:t>,</w:t>
      </w:r>
      <w:r w:rsidR="00822F84" w:rsidRPr="00C134F8">
        <w:rPr>
          <w:rFonts w:ascii="Verdana" w:hAnsi="Verdana"/>
        </w:rPr>
        <w:t>2</w:t>
      </w:r>
      <w:r w:rsidRPr="00C134F8">
        <w:rPr>
          <w:rFonts w:ascii="Verdana" w:hAnsi="Verdana"/>
        </w:rPr>
        <w:t>%, що суттєво більше, ніж в інших регіонах, або, якщо сформулювати в інший спосіб, на Північний регіон припадає трохи більше як чверть (26,7%) усіх відповідей «цілком погоджуюся» на питання про проведення виборів на всій підконтрольній території Донецької та Луганської областей. Для порівняння, у Східному регіоні, таку позицію поділяє третина респондентів - 32,</w:t>
      </w:r>
      <w:r w:rsidR="00822F84" w:rsidRPr="00C134F8">
        <w:rPr>
          <w:rFonts w:ascii="Verdana" w:hAnsi="Verdana"/>
        </w:rPr>
        <w:t>7</w:t>
      </w:r>
      <w:r w:rsidRPr="00C134F8">
        <w:rPr>
          <w:rFonts w:ascii="Verdana" w:hAnsi="Verdana"/>
        </w:rPr>
        <w:t>%. Натомість найбільше тих, хто цілком не погоджується з цією позицію, у Західному регіоні – 21,</w:t>
      </w:r>
      <w:r w:rsidR="00822F84" w:rsidRPr="00C134F8">
        <w:rPr>
          <w:rFonts w:ascii="Verdana" w:hAnsi="Verdana"/>
        </w:rPr>
        <w:t>6%</w:t>
      </w:r>
      <w:r w:rsidRPr="00C134F8">
        <w:rPr>
          <w:rFonts w:ascii="Verdana" w:hAnsi="Verdana"/>
        </w:rPr>
        <w:t>, при показниках найменшого 6,</w:t>
      </w:r>
      <w:r w:rsidR="00822F84" w:rsidRPr="00C134F8">
        <w:rPr>
          <w:rFonts w:ascii="Verdana" w:hAnsi="Verdana"/>
        </w:rPr>
        <w:t>7</w:t>
      </w:r>
      <w:r w:rsidRPr="00C134F8">
        <w:rPr>
          <w:rFonts w:ascii="Verdana" w:hAnsi="Verdana"/>
        </w:rPr>
        <w:t>% на Сході до «другого найбільшого» - 9,</w:t>
      </w:r>
      <w:r w:rsidR="00822F84" w:rsidRPr="00C134F8">
        <w:rPr>
          <w:rFonts w:ascii="Verdana" w:hAnsi="Verdana"/>
        </w:rPr>
        <w:t>1</w:t>
      </w:r>
      <w:r w:rsidRPr="00C134F8">
        <w:rPr>
          <w:rFonts w:ascii="Verdana" w:hAnsi="Verdana"/>
        </w:rPr>
        <w:t>% на Півночі нашої країни.</w:t>
      </w:r>
    </w:p>
    <w:p w14:paraId="7957F6FB" w14:textId="5BDA7A8F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1.1. Місцеві вибори мають відбутись на ВСІЙ підконтрольній території Донецької та Луганської областей</w:t>
      </w:r>
      <w:r w:rsidR="00ED0109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 xml:space="preserve"> (розподіл за регіоном)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1"/>
        <w:gridCol w:w="1097"/>
        <w:gridCol w:w="1097"/>
        <w:gridCol w:w="1097"/>
        <w:gridCol w:w="1097"/>
        <w:gridCol w:w="1097"/>
        <w:gridCol w:w="1097"/>
        <w:gridCol w:w="1097"/>
      </w:tblGrid>
      <w:tr w:rsidR="007D0EB9" w:rsidRPr="00C134F8" w14:paraId="748EA3CD" w14:textId="77777777" w:rsidTr="004A1EA2">
        <w:trPr>
          <w:trHeight w:val="300"/>
        </w:trPr>
        <w:tc>
          <w:tcPr>
            <w:tcW w:w="1838" w:type="dxa"/>
            <w:noWrap/>
          </w:tcPr>
          <w:p w14:paraId="3EAB006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noWrap/>
            <w:vAlign w:val="center"/>
          </w:tcPr>
          <w:p w14:paraId="413B6E1F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047" w:type="dxa"/>
            <w:noWrap/>
            <w:vAlign w:val="center"/>
          </w:tcPr>
          <w:p w14:paraId="1FFC7B0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Київ</w:t>
            </w:r>
          </w:p>
        </w:tc>
        <w:tc>
          <w:tcPr>
            <w:tcW w:w="1047" w:type="dxa"/>
            <w:noWrap/>
            <w:vAlign w:val="center"/>
          </w:tcPr>
          <w:p w14:paraId="34084DE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Північ</w:t>
            </w:r>
          </w:p>
        </w:tc>
        <w:tc>
          <w:tcPr>
            <w:tcW w:w="1047" w:type="dxa"/>
            <w:noWrap/>
            <w:vAlign w:val="center"/>
          </w:tcPr>
          <w:p w14:paraId="3DA15DA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Захід</w:t>
            </w:r>
          </w:p>
        </w:tc>
        <w:tc>
          <w:tcPr>
            <w:tcW w:w="1047" w:type="dxa"/>
            <w:noWrap/>
            <w:vAlign w:val="center"/>
          </w:tcPr>
          <w:p w14:paraId="72929520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Центр</w:t>
            </w:r>
          </w:p>
        </w:tc>
        <w:tc>
          <w:tcPr>
            <w:tcW w:w="1066" w:type="dxa"/>
            <w:noWrap/>
            <w:vAlign w:val="center"/>
          </w:tcPr>
          <w:p w14:paraId="7C6FD51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Південь</w:t>
            </w:r>
          </w:p>
        </w:tc>
        <w:tc>
          <w:tcPr>
            <w:tcW w:w="1047" w:type="dxa"/>
            <w:noWrap/>
            <w:vAlign w:val="center"/>
          </w:tcPr>
          <w:p w14:paraId="694E1BD5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Схід</w:t>
            </w:r>
          </w:p>
        </w:tc>
      </w:tr>
      <w:tr w:rsidR="00A30641" w:rsidRPr="00C134F8" w14:paraId="7F7C4844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1F2EDF1E" w14:textId="77777777" w:rsidR="00A30641" w:rsidRPr="00C134F8" w:rsidRDefault="00A30641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64324E40" w14:textId="30B18A80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/>
              </w:rPr>
              <w:t>11.2%</w:t>
            </w:r>
          </w:p>
        </w:tc>
        <w:tc>
          <w:tcPr>
            <w:tcW w:w="1047" w:type="dxa"/>
            <w:noWrap/>
            <w:vAlign w:val="center"/>
          </w:tcPr>
          <w:p w14:paraId="78F0CA9C" w14:textId="1F150AA0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9.1%</w:t>
            </w:r>
          </w:p>
        </w:tc>
        <w:tc>
          <w:tcPr>
            <w:tcW w:w="1047" w:type="dxa"/>
            <w:noWrap/>
            <w:vAlign w:val="center"/>
          </w:tcPr>
          <w:p w14:paraId="4899A8F3" w14:textId="5C8B978C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9.2%</w:t>
            </w:r>
          </w:p>
        </w:tc>
        <w:tc>
          <w:tcPr>
            <w:tcW w:w="1047" w:type="dxa"/>
            <w:noWrap/>
            <w:vAlign w:val="center"/>
          </w:tcPr>
          <w:p w14:paraId="49F349DE" w14:textId="1D99FF12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21.6%</w:t>
            </w:r>
          </w:p>
        </w:tc>
        <w:tc>
          <w:tcPr>
            <w:tcW w:w="1047" w:type="dxa"/>
            <w:noWrap/>
            <w:vAlign w:val="center"/>
          </w:tcPr>
          <w:p w14:paraId="1565B074" w14:textId="754D46D2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7.9%</w:t>
            </w:r>
          </w:p>
        </w:tc>
        <w:tc>
          <w:tcPr>
            <w:tcW w:w="1066" w:type="dxa"/>
            <w:noWrap/>
            <w:vAlign w:val="center"/>
          </w:tcPr>
          <w:p w14:paraId="792F0DB5" w14:textId="336C7743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7.7%</w:t>
            </w:r>
          </w:p>
        </w:tc>
        <w:tc>
          <w:tcPr>
            <w:tcW w:w="1047" w:type="dxa"/>
            <w:noWrap/>
            <w:vAlign w:val="center"/>
          </w:tcPr>
          <w:p w14:paraId="1D2DC21B" w14:textId="4D8AAC03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6.7%</w:t>
            </w:r>
          </w:p>
        </w:tc>
      </w:tr>
      <w:tr w:rsidR="00A30641" w:rsidRPr="00C134F8" w14:paraId="08504411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DED5D53" w14:textId="77777777" w:rsidR="00A30641" w:rsidRPr="00C134F8" w:rsidRDefault="00A30641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76222678" w14:textId="7A0C0A98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/>
              </w:rPr>
              <w:t>7.3%</w:t>
            </w:r>
          </w:p>
        </w:tc>
        <w:tc>
          <w:tcPr>
            <w:tcW w:w="1047" w:type="dxa"/>
            <w:noWrap/>
            <w:vAlign w:val="center"/>
          </w:tcPr>
          <w:p w14:paraId="172ACA53" w14:textId="05455573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18.3%</w:t>
            </w:r>
          </w:p>
        </w:tc>
        <w:tc>
          <w:tcPr>
            <w:tcW w:w="1047" w:type="dxa"/>
            <w:noWrap/>
            <w:vAlign w:val="center"/>
          </w:tcPr>
          <w:p w14:paraId="5FA08806" w14:textId="7241B95A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2.0%</w:t>
            </w:r>
          </w:p>
        </w:tc>
        <w:tc>
          <w:tcPr>
            <w:tcW w:w="1047" w:type="dxa"/>
            <w:noWrap/>
            <w:vAlign w:val="center"/>
          </w:tcPr>
          <w:p w14:paraId="2C8F3F06" w14:textId="37DB1C92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5.7%</w:t>
            </w:r>
          </w:p>
        </w:tc>
        <w:tc>
          <w:tcPr>
            <w:tcW w:w="1047" w:type="dxa"/>
            <w:noWrap/>
            <w:vAlign w:val="center"/>
          </w:tcPr>
          <w:p w14:paraId="0E7191CA" w14:textId="30A2DC87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9.9%</w:t>
            </w:r>
          </w:p>
        </w:tc>
        <w:tc>
          <w:tcPr>
            <w:tcW w:w="1066" w:type="dxa"/>
            <w:noWrap/>
            <w:vAlign w:val="center"/>
          </w:tcPr>
          <w:p w14:paraId="35F2A63C" w14:textId="6328143D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7.5%</w:t>
            </w:r>
          </w:p>
        </w:tc>
        <w:tc>
          <w:tcPr>
            <w:tcW w:w="1047" w:type="dxa"/>
            <w:noWrap/>
            <w:vAlign w:val="center"/>
          </w:tcPr>
          <w:p w14:paraId="38E019F3" w14:textId="5BF5C57B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3.9%</w:t>
            </w:r>
          </w:p>
        </w:tc>
      </w:tr>
      <w:tr w:rsidR="00A30641" w:rsidRPr="00C134F8" w14:paraId="634E64FB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A4FE9EA" w14:textId="77777777" w:rsidR="00A30641" w:rsidRPr="00C134F8" w:rsidRDefault="00A30641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1050" w:type="dxa"/>
            <w:noWrap/>
            <w:vAlign w:val="center"/>
            <w:hideMark/>
          </w:tcPr>
          <w:p w14:paraId="36CD7027" w14:textId="73C9C290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/>
              </w:rPr>
              <w:t>18.8%</w:t>
            </w:r>
          </w:p>
        </w:tc>
        <w:tc>
          <w:tcPr>
            <w:tcW w:w="1047" w:type="dxa"/>
            <w:noWrap/>
            <w:vAlign w:val="center"/>
          </w:tcPr>
          <w:p w14:paraId="02546036" w14:textId="4FEBCE87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20.6%</w:t>
            </w:r>
          </w:p>
        </w:tc>
        <w:tc>
          <w:tcPr>
            <w:tcW w:w="1047" w:type="dxa"/>
            <w:noWrap/>
            <w:vAlign w:val="center"/>
          </w:tcPr>
          <w:p w14:paraId="79FBBB80" w14:textId="5E70AB01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10.2%</w:t>
            </w:r>
          </w:p>
        </w:tc>
        <w:tc>
          <w:tcPr>
            <w:tcW w:w="1047" w:type="dxa"/>
            <w:noWrap/>
            <w:vAlign w:val="center"/>
          </w:tcPr>
          <w:p w14:paraId="49550D12" w14:textId="6BE3EE5E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21.5%</w:t>
            </w:r>
          </w:p>
        </w:tc>
        <w:tc>
          <w:tcPr>
            <w:tcW w:w="1047" w:type="dxa"/>
            <w:noWrap/>
            <w:vAlign w:val="center"/>
          </w:tcPr>
          <w:p w14:paraId="5EE347C6" w14:textId="72F2F2CB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22.8%</w:t>
            </w:r>
          </w:p>
        </w:tc>
        <w:tc>
          <w:tcPr>
            <w:tcW w:w="1066" w:type="dxa"/>
            <w:noWrap/>
            <w:vAlign w:val="center"/>
          </w:tcPr>
          <w:p w14:paraId="504567C5" w14:textId="139D4C4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18.4%</w:t>
            </w:r>
          </w:p>
        </w:tc>
        <w:tc>
          <w:tcPr>
            <w:tcW w:w="1047" w:type="dxa"/>
            <w:noWrap/>
            <w:vAlign w:val="center"/>
          </w:tcPr>
          <w:p w14:paraId="11AADF8A" w14:textId="7EA5EA1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14.7%</w:t>
            </w:r>
          </w:p>
        </w:tc>
      </w:tr>
      <w:tr w:rsidR="00A30641" w:rsidRPr="00C134F8" w14:paraId="368D15F3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184E5B2" w14:textId="77777777" w:rsidR="00A30641" w:rsidRPr="00C134F8" w:rsidRDefault="00A30641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726CC8CF" w14:textId="3123F41E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/>
              </w:rPr>
              <w:t>19.8%</w:t>
            </w:r>
          </w:p>
        </w:tc>
        <w:tc>
          <w:tcPr>
            <w:tcW w:w="1047" w:type="dxa"/>
            <w:noWrap/>
            <w:vAlign w:val="center"/>
          </w:tcPr>
          <w:p w14:paraId="5260A3A9" w14:textId="245F0243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19.5%</w:t>
            </w:r>
          </w:p>
        </w:tc>
        <w:tc>
          <w:tcPr>
            <w:tcW w:w="1047" w:type="dxa"/>
            <w:noWrap/>
            <w:vAlign w:val="center"/>
          </w:tcPr>
          <w:p w14:paraId="60736AFA" w14:textId="235D223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14.9%</w:t>
            </w:r>
          </w:p>
        </w:tc>
        <w:tc>
          <w:tcPr>
            <w:tcW w:w="1047" w:type="dxa"/>
            <w:noWrap/>
            <w:vAlign w:val="center"/>
          </w:tcPr>
          <w:p w14:paraId="46DBD7D4" w14:textId="223C8A7B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20.8%</w:t>
            </w:r>
          </w:p>
        </w:tc>
        <w:tc>
          <w:tcPr>
            <w:tcW w:w="1047" w:type="dxa"/>
            <w:noWrap/>
            <w:vAlign w:val="center"/>
          </w:tcPr>
          <w:p w14:paraId="7AF3C624" w14:textId="6D594816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17.3%</w:t>
            </w:r>
          </w:p>
        </w:tc>
        <w:tc>
          <w:tcPr>
            <w:tcW w:w="1066" w:type="dxa"/>
            <w:noWrap/>
            <w:vAlign w:val="center"/>
          </w:tcPr>
          <w:p w14:paraId="75054305" w14:textId="148399F5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21.9%</w:t>
            </w:r>
          </w:p>
        </w:tc>
        <w:tc>
          <w:tcPr>
            <w:tcW w:w="1047" w:type="dxa"/>
            <w:noWrap/>
            <w:vAlign w:val="center"/>
          </w:tcPr>
          <w:p w14:paraId="65E8FF0A" w14:textId="3E11FEC5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25.3%</w:t>
            </w:r>
          </w:p>
        </w:tc>
      </w:tr>
      <w:tr w:rsidR="00A30641" w:rsidRPr="00C134F8" w14:paraId="4BBC0566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D8FD3A8" w14:textId="77777777" w:rsidR="00A30641" w:rsidRPr="00C134F8" w:rsidRDefault="00A30641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71B7BFB3" w14:textId="2D3B6EFC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/>
              </w:rPr>
              <w:t>25.2%</w:t>
            </w:r>
          </w:p>
        </w:tc>
        <w:tc>
          <w:tcPr>
            <w:tcW w:w="1047" w:type="dxa"/>
            <w:noWrap/>
            <w:vAlign w:val="center"/>
          </w:tcPr>
          <w:p w14:paraId="314236E8" w14:textId="6BE6896C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15.8%</w:t>
            </w:r>
          </w:p>
        </w:tc>
        <w:tc>
          <w:tcPr>
            <w:tcW w:w="1047" w:type="dxa"/>
            <w:noWrap/>
            <w:vAlign w:val="center"/>
          </w:tcPr>
          <w:p w14:paraId="544125F1" w14:textId="46F5DA6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50.2%</w:t>
            </w:r>
          </w:p>
        </w:tc>
        <w:tc>
          <w:tcPr>
            <w:tcW w:w="1047" w:type="dxa"/>
            <w:noWrap/>
            <w:vAlign w:val="center"/>
          </w:tcPr>
          <w:p w14:paraId="62596936" w14:textId="07994DC1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18.3%</w:t>
            </w:r>
          </w:p>
        </w:tc>
        <w:tc>
          <w:tcPr>
            <w:tcW w:w="1047" w:type="dxa"/>
            <w:noWrap/>
            <w:vAlign w:val="center"/>
          </w:tcPr>
          <w:p w14:paraId="1B263494" w14:textId="152F5507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19.3%</w:t>
            </w:r>
          </w:p>
        </w:tc>
        <w:tc>
          <w:tcPr>
            <w:tcW w:w="1066" w:type="dxa"/>
            <w:noWrap/>
            <w:vAlign w:val="center"/>
          </w:tcPr>
          <w:p w14:paraId="23BBE430" w14:textId="17B609E6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22.4%</w:t>
            </w:r>
          </w:p>
        </w:tc>
        <w:tc>
          <w:tcPr>
            <w:tcW w:w="1047" w:type="dxa"/>
            <w:noWrap/>
            <w:vAlign w:val="center"/>
          </w:tcPr>
          <w:p w14:paraId="7A2DD7C8" w14:textId="5367AEFF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32.7%</w:t>
            </w:r>
          </w:p>
        </w:tc>
      </w:tr>
      <w:tr w:rsidR="00A30641" w:rsidRPr="00C134F8" w14:paraId="14C41EB9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727E9B5" w14:textId="77777777" w:rsidR="00A30641" w:rsidRPr="00C134F8" w:rsidRDefault="00A30641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1050" w:type="dxa"/>
            <w:noWrap/>
            <w:vAlign w:val="center"/>
            <w:hideMark/>
          </w:tcPr>
          <w:p w14:paraId="213D7B74" w14:textId="727E933C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/>
              </w:rPr>
              <w:t>17.6%</w:t>
            </w:r>
          </w:p>
        </w:tc>
        <w:tc>
          <w:tcPr>
            <w:tcW w:w="1047" w:type="dxa"/>
            <w:noWrap/>
            <w:vAlign w:val="center"/>
          </w:tcPr>
          <w:p w14:paraId="4EB5DB8B" w14:textId="0632E036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16.7%</w:t>
            </w:r>
          </w:p>
        </w:tc>
        <w:tc>
          <w:tcPr>
            <w:tcW w:w="1047" w:type="dxa"/>
            <w:noWrap/>
            <w:vAlign w:val="center"/>
          </w:tcPr>
          <w:p w14:paraId="31B44B7F" w14:textId="60C7FC5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13.4%</w:t>
            </w:r>
          </w:p>
        </w:tc>
        <w:tc>
          <w:tcPr>
            <w:tcW w:w="1047" w:type="dxa"/>
            <w:noWrap/>
            <w:vAlign w:val="center"/>
          </w:tcPr>
          <w:p w14:paraId="6CC12578" w14:textId="1F489A0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12.1%</w:t>
            </w:r>
          </w:p>
        </w:tc>
        <w:tc>
          <w:tcPr>
            <w:tcW w:w="1047" w:type="dxa"/>
            <w:noWrap/>
            <w:vAlign w:val="center"/>
          </w:tcPr>
          <w:p w14:paraId="48C760BB" w14:textId="53DDA9B6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22.7%</w:t>
            </w:r>
          </w:p>
        </w:tc>
        <w:tc>
          <w:tcPr>
            <w:tcW w:w="1066" w:type="dxa"/>
            <w:noWrap/>
            <w:vAlign w:val="center"/>
          </w:tcPr>
          <w:p w14:paraId="23D6D4C1" w14:textId="3DA67161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22.2%</w:t>
            </w:r>
          </w:p>
        </w:tc>
        <w:tc>
          <w:tcPr>
            <w:tcW w:w="1047" w:type="dxa"/>
            <w:noWrap/>
            <w:vAlign w:val="center"/>
          </w:tcPr>
          <w:p w14:paraId="03ACBC65" w14:textId="4BB147E6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16.8%</w:t>
            </w:r>
          </w:p>
        </w:tc>
      </w:tr>
      <w:tr w:rsidR="007D0EB9" w:rsidRPr="00C134F8" w14:paraId="1093539E" w14:textId="77777777" w:rsidTr="004A1EA2">
        <w:trPr>
          <w:trHeight w:val="300"/>
        </w:trPr>
        <w:tc>
          <w:tcPr>
            <w:tcW w:w="1838" w:type="dxa"/>
            <w:noWrap/>
            <w:hideMark/>
          </w:tcPr>
          <w:p w14:paraId="42DB633E" w14:textId="77777777" w:rsidR="007D0EB9" w:rsidRPr="00C134F8" w:rsidRDefault="007D0EB9" w:rsidP="002F5DD2">
            <w:pPr>
              <w:rPr>
                <w:rFonts w:ascii="Verdana" w:hAnsi="Verdana"/>
                <w:b/>
                <w:bCs/>
              </w:rPr>
            </w:pPr>
            <w:r w:rsidRPr="00C134F8">
              <w:rPr>
                <w:rFonts w:ascii="Verdana" w:hAnsi="Verdana"/>
                <w:b/>
                <w:bCs/>
              </w:rPr>
              <w:t>Всього</w:t>
            </w:r>
          </w:p>
        </w:tc>
        <w:tc>
          <w:tcPr>
            <w:tcW w:w="1050" w:type="dxa"/>
            <w:noWrap/>
            <w:vAlign w:val="center"/>
            <w:hideMark/>
          </w:tcPr>
          <w:p w14:paraId="757B18A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</w:rPr>
            </w:pPr>
            <w:r w:rsidRPr="00C134F8">
              <w:rPr>
                <w:rFonts w:ascii="Verdana" w:hAnsi="Verdana"/>
                <w:b/>
                <w:bCs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0E6E151E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</w:rPr>
            </w:pPr>
            <w:r w:rsidRPr="00C134F8">
              <w:rPr>
                <w:rFonts w:ascii="Verdana" w:hAnsi="Verdana"/>
                <w:b/>
                <w:bCs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302CCDFB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</w:rPr>
            </w:pPr>
            <w:r w:rsidRPr="00C134F8">
              <w:rPr>
                <w:rFonts w:ascii="Verdana" w:hAnsi="Verdana"/>
                <w:b/>
                <w:bCs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41E6E4D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</w:rPr>
            </w:pPr>
            <w:r w:rsidRPr="00C134F8">
              <w:rPr>
                <w:rFonts w:ascii="Verdana" w:hAnsi="Verdana"/>
                <w:b/>
                <w:bCs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1E69B1F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</w:rPr>
            </w:pPr>
            <w:r w:rsidRPr="00C134F8">
              <w:rPr>
                <w:rFonts w:ascii="Verdana" w:hAnsi="Verdana"/>
                <w:b/>
                <w:bCs/>
              </w:rPr>
              <w:t>100.0%</w:t>
            </w:r>
          </w:p>
        </w:tc>
        <w:tc>
          <w:tcPr>
            <w:tcW w:w="1066" w:type="dxa"/>
            <w:noWrap/>
            <w:vAlign w:val="center"/>
            <w:hideMark/>
          </w:tcPr>
          <w:p w14:paraId="16D9CDE1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</w:rPr>
            </w:pPr>
            <w:r w:rsidRPr="00C134F8">
              <w:rPr>
                <w:rFonts w:ascii="Verdana" w:hAnsi="Verdana"/>
                <w:b/>
                <w:bCs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3CBBED81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</w:rPr>
            </w:pPr>
            <w:r w:rsidRPr="00C134F8">
              <w:rPr>
                <w:rFonts w:ascii="Verdana" w:hAnsi="Verdana"/>
                <w:b/>
                <w:bCs/>
              </w:rPr>
              <w:t>100.0%</w:t>
            </w:r>
          </w:p>
        </w:tc>
      </w:tr>
    </w:tbl>
    <w:p w14:paraId="7EFBA17F" w14:textId="77777777" w:rsidR="007D0EB9" w:rsidRPr="00C134F8" w:rsidRDefault="007D0EB9" w:rsidP="002F5DD2">
      <w:pPr>
        <w:rPr>
          <w:rFonts w:ascii="Verdana" w:hAnsi="Verdana"/>
        </w:rPr>
      </w:pPr>
    </w:p>
    <w:p w14:paraId="54BA003A" w14:textId="49312153" w:rsidR="004A1EA2" w:rsidRPr="00C134F8" w:rsidRDefault="004A1EA2" w:rsidP="002F5DD2">
      <w:pPr>
        <w:spacing w:line="276" w:lineRule="auto"/>
        <w:ind w:firstLine="708"/>
        <w:jc w:val="both"/>
        <w:rPr>
          <w:rFonts w:ascii="Verdana" w:hAnsi="Verdana"/>
        </w:rPr>
      </w:pPr>
      <w:r w:rsidRPr="00C134F8">
        <w:rPr>
          <w:rFonts w:ascii="Verdana" w:hAnsi="Verdana"/>
        </w:rPr>
        <w:lastRenderedPageBreak/>
        <w:t>Стосовно зрозумілості системи голосування на місцевих виборах, переважна більшість респондентів (26%) обрали варіант «цілком погоджуюся» та іще 24,4% частково погодилися з твердженням про те, що розуміють її. Натомість тих, хто цілком і радше не погодилися з цим твердженням – 20,6%. Найбільше варіант відповіді «цілком не погоджуюся» обирали респонденти Північного регіону – 27,9%, що суттєво вирізняє його серед інших регіонів, особливо якщо звернути увагу на те, з яким розривом в умовному «рейтингу» за відповідями на це питання Північ посідає своє перше місце: друга сходинка дісталася Києву з 8%, третю сходинку ділять між собою Захід і Центр з 7,</w:t>
      </w:r>
      <w:r w:rsidR="00822F84" w:rsidRPr="00C134F8">
        <w:rPr>
          <w:rFonts w:ascii="Verdana" w:hAnsi="Verdana"/>
        </w:rPr>
        <w:t>2</w:t>
      </w:r>
      <w:r w:rsidRPr="00C134F8">
        <w:rPr>
          <w:rFonts w:ascii="Verdana" w:hAnsi="Verdana"/>
        </w:rPr>
        <w:t xml:space="preserve">% та </w:t>
      </w:r>
      <w:r w:rsidR="00822F84" w:rsidRPr="00C134F8">
        <w:rPr>
          <w:rFonts w:ascii="Verdana" w:hAnsi="Verdana"/>
        </w:rPr>
        <w:t>6</w:t>
      </w:r>
      <w:r w:rsidRPr="00C134F8">
        <w:rPr>
          <w:rFonts w:ascii="Verdana" w:hAnsi="Verdana"/>
        </w:rPr>
        <w:t>,</w:t>
      </w:r>
      <w:r w:rsidR="00822F84" w:rsidRPr="00C134F8">
        <w:rPr>
          <w:rFonts w:ascii="Verdana" w:hAnsi="Verdana"/>
        </w:rPr>
        <w:t>9</w:t>
      </w:r>
      <w:r w:rsidRPr="00C134F8">
        <w:rPr>
          <w:rFonts w:ascii="Verdana" w:hAnsi="Verdana"/>
        </w:rPr>
        <w:t xml:space="preserve">% відповідно. Натомість трійка регіональних лідерів за </w:t>
      </w:r>
      <w:r w:rsidR="00822F84" w:rsidRPr="00C134F8">
        <w:rPr>
          <w:rFonts w:ascii="Verdana" w:hAnsi="Verdana"/>
        </w:rPr>
        <w:t xml:space="preserve">позитивною </w:t>
      </w:r>
      <w:r w:rsidRPr="00C134F8">
        <w:rPr>
          <w:rFonts w:ascii="Verdana" w:hAnsi="Verdana"/>
        </w:rPr>
        <w:t xml:space="preserve">відповіддю на це питання не виглядає такою строкатою: 31% </w:t>
      </w:r>
      <w:r w:rsidR="00EA4C4A" w:rsidRPr="00C134F8">
        <w:rPr>
          <w:rFonts w:ascii="Verdana" w:hAnsi="Verdana"/>
        </w:rPr>
        <w:t>–</w:t>
      </w:r>
      <w:r w:rsidRPr="00C134F8">
        <w:rPr>
          <w:rFonts w:ascii="Verdana" w:hAnsi="Verdana"/>
        </w:rPr>
        <w:t xml:space="preserve"> Захід, 29,8% </w:t>
      </w:r>
      <w:r w:rsidR="00EA4C4A" w:rsidRPr="00C134F8">
        <w:rPr>
          <w:rFonts w:ascii="Verdana" w:hAnsi="Verdana"/>
        </w:rPr>
        <w:t>–</w:t>
      </w:r>
      <w:r w:rsidRPr="00C134F8">
        <w:rPr>
          <w:rFonts w:ascii="Verdana" w:hAnsi="Verdana"/>
        </w:rPr>
        <w:t xml:space="preserve"> Схід та 29,4%</w:t>
      </w:r>
      <w:r w:rsidR="00EA4C4A" w:rsidRPr="00C134F8">
        <w:rPr>
          <w:rFonts w:ascii="Verdana" w:hAnsi="Verdana"/>
        </w:rPr>
        <w:t xml:space="preserve"> –</w:t>
      </w:r>
      <w:r w:rsidRPr="00C134F8">
        <w:rPr>
          <w:rFonts w:ascii="Verdana" w:hAnsi="Verdana"/>
        </w:rPr>
        <w:t xml:space="preserve"> Південь. Варто також зазначити, що на фоні не дуже рівномірного розподілу відповідей на питання про зрозумілість виборів за регіонами, за віком та освітою відповіді розподілені більш-менш однаково.</w:t>
      </w:r>
    </w:p>
    <w:p w14:paraId="166F81D2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2. Система голосування на місцевих виборах є для мене зрозумілою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8"/>
        <w:gridCol w:w="886"/>
      </w:tblGrid>
      <w:tr w:rsidR="00BE16DD" w:rsidRPr="00C134F8" w14:paraId="463914C5" w14:textId="77777777" w:rsidTr="004A1EA2">
        <w:tc>
          <w:tcPr>
            <w:tcW w:w="0" w:type="auto"/>
          </w:tcPr>
          <w:p w14:paraId="4ED4125B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0" w:type="auto"/>
            <w:vAlign w:val="center"/>
          </w:tcPr>
          <w:p w14:paraId="38D10852" w14:textId="0C0FA78B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9.3%</w:t>
            </w:r>
          </w:p>
        </w:tc>
      </w:tr>
      <w:tr w:rsidR="00BE16DD" w:rsidRPr="00C134F8" w14:paraId="7A71767B" w14:textId="77777777" w:rsidTr="004A1EA2">
        <w:tc>
          <w:tcPr>
            <w:tcW w:w="0" w:type="auto"/>
          </w:tcPr>
          <w:p w14:paraId="16DEA163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0" w:type="auto"/>
            <w:vAlign w:val="center"/>
          </w:tcPr>
          <w:p w14:paraId="75E201F1" w14:textId="0E3C0070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11.3%</w:t>
            </w:r>
          </w:p>
        </w:tc>
      </w:tr>
      <w:tr w:rsidR="00BE16DD" w:rsidRPr="00C134F8" w14:paraId="3BF0418A" w14:textId="77777777" w:rsidTr="004A1EA2">
        <w:tc>
          <w:tcPr>
            <w:tcW w:w="0" w:type="auto"/>
          </w:tcPr>
          <w:p w14:paraId="6DDB374E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0" w:type="auto"/>
            <w:vAlign w:val="center"/>
          </w:tcPr>
          <w:p w14:paraId="0DE59776" w14:textId="4D7592A1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22.9%</w:t>
            </w:r>
          </w:p>
        </w:tc>
      </w:tr>
      <w:tr w:rsidR="00BE16DD" w:rsidRPr="00C134F8" w14:paraId="1A04B9AD" w14:textId="77777777" w:rsidTr="004A1EA2">
        <w:tc>
          <w:tcPr>
            <w:tcW w:w="0" w:type="auto"/>
          </w:tcPr>
          <w:p w14:paraId="0B0F2367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5ECDD8D8" w14:textId="00FFF938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24.4%</w:t>
            </w:r>
          </w:p>
        </w:tc>
      </w:tr>
      <w:tr w:rsidR="00BE16DD" w:rsidRPr="00C134F8" w14:paraId="23628E7E" w14:textId="77777777" w:rsidTr="004A1EA2">
        <w:tc>
          <w:tcPr>
            <w:tcW w:w="0" w:type="auto"/>
          </w:tcPr>
          <w:p w14:paraId="4253E835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2800023C" w14:textId="1B4925E8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26.0%</w:t>
            </w:r>
          </w:p>
        </w:tc>
      </w:tr>
      <w:tr w:rsidR="00BE16DD" w:rsidRPr="00C134F8" w14:paraId="2BB54345" w14:textId="77777777" w:rsidTr="004A1EA2">
        <w:tc>
          <w:tcPr>
            <w:tcW w:w="0" w:type="auto"/>
          </w:tcPr>
          <w:p w14:paraId="17013152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0" w:type="auto"/>
            <w:vAlign w:val="center"/>
          </w:tcPr>
          <w:p w14:paraId="23CDDD73" w14:textId="138E3593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6.1%</w:t>
            </w:r>
          </w:p>
        </w:tc>
      </w:tr>
    </w:tbl>
    <w:p w14:paraId="63E27446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019382D7" w14:textId="022E593C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2.1. Система голосування на місцевих виборах є для мене зрозумілою</w:t>
      </w:r>
      <w:r w:rsidR="00ED0109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 xml:space="preserve"> (розподіл за регіоном)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050"/>
        <w:gridCol w:w="1047"/>
        <w:gridCol w:w="1047"/>
        <w:gridCol w:w="1047"/>
        <w:gridCol w:w="1047"/>
        <w:gridCol w:w="1066"/>
        <w:gridCol w:w="1047"/>
      </w:tblGrid>
      <w:tr w:rsidR="007D0EB9" w:rsidRPr="00C134F8" w14:paraId="37E5828C" w14:textId="77777777" w:rsidTr="004A1EA2">
        <w:trPr>
          <w:trHeight w:val="300"/>
        </w:trPr>
        <w:tc>
          <w:tcPr>
            <w:tcW w:w="1838" w:type="dxa"/>
            <w:noWrap/>
          </w:tcPr>
          <w:p w14:paraId="130F2AAE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noWrap/>
            <w:vAlign w:val="center"/>
          </w:tcPr>
          <w:p w14:paraId="47E50E0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047" w:type="dxa"/>
            <w:noWrap/>
            <w:vAlign w:val="center"/>
          </w:tcPr>
          <w:p w14:paraId="39573BEE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Київ</w:t>
            </w:r>
          </w:p>
        </w:tc>
        <w:tc>
          <w:tcPr>
            <w:tcW w:w="1047" w:type="dxa"/>
            <w:noWrap/>
            <w:vAlign w:val="center"/>
          </w:tcPr>
          <w:p w14:paraId="62A2E97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Північ</w:t>
            </w:r>
          </w:p>
        </w:tc>
        <w:tc>
          <w:tcPr>
            <w:tcW w:w="1047" w:type="dxa"/>
            <w:noWrap/>
            <w:vAlign w:val="center"/>
          </w:tcPr>
          <w:p w14:paraId="1EE4139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Захід</w:t>
            </w:r>
          </w:p>
        </w:tc>
        <w:tc>
          <w:tcPr>
            <w:tcW w:w="1047" w:type="dxa"/>
            <w:noWrap/>
            <w:vAlign w:val="center"/>
          </w:tcPr>
          <w:p w14:paraId="2ED03DA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Центр</w:t>
            </w:r>
          </w:p>
        </w:tc>
        <w:tc>
          <w:tcPr>
            <w:tcW w:w="1066" w:type="dxa"/>
            <w:noWrap/>
            <w:vAlign w:val="center"/>
          </w:tcPr>
          <w:p w14:paraId="05DA198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Південь</w:t>
            </w:r>
          </w:p>
        </w:tc>
        <w:tc>
          <w:tcPr>
            <w:tcW w:w="1047" w:type="dxa"/>
            <w:noWrap/>
            <w:vAlign w:val="center"/>
          </w:tcPr>
          <w:p w14:paraId="1B12B63A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Схід</w:t>
            </w:r>
          </w:p>
        </w:tc>
      </w:tr>
      <w:tr w:rsidR="00A30641" w:rsidRPr="00C134F8" w14:paraId="6ACAFEBA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7ACE0687" w14:textId="77777777" w:rsidR="00A30641" w:rsidRPr="00C134F8" w:rsidRDefault="00A30641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4CDD68CC" w14:textId="5BE4AE22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9.3%</w:t>
            </w:r>
          </w:p>
        </w:tc>
        <w:tc>
          <w:tcPr>
            <w:tcW w:w="1047" w:type="dxa"/>
            <w:noWrap/>
            <w:vAlign w:val="center"/>
          </w:tcPr>
          <w:p w14:paraId="650A2868" w14:textId="3738076D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8.0%</w:t>
            </w:r>
          </w:p>
        </w:tc>
        <w:tc>
          <w:tcPr>
            <w:tcW w:w="1047" w:type="dxa"/>
            <w:noWrap/>
            <w:vAlign w:val="center"/>
          </w:tcPr>
          <w:p w14:paraId="51BD16DD" w14:textId="2957B8F7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27.9%</w:t>
            </w:r>
          </w:p>
        </w:tc>
        <w:tc>
          <w:tcPr>
            <w:tcW w:w="1047" w:type="dxa"/>
            <w:noWrap/>
            <w:vAlign w:val="center"/>
          </w:tcPr>
          <w:p w14:paraId="5E230A81" w14:textId="0313D0DF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7.2%</w:t>
            </w:r>
          </w:p>
        </w:tc>
        <w:tc>
          <w:tcPr>
            <w:tcW w:w="1047" w:type="dxa"/>
            <w:noWrap/>
            <w:vAlign w:val="center"/>
          </w:tcPr>
          <w:p w14:paraId="0156D820" w14:textId="4B97E0C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6.9%</w:t>
            </w:r>
          </w:p>
        </w:tc>
        <w:tc>
          <w:tcPr>
            <w:tcW w:w="1066" w:type="dxa"/>
            <w:noWrap/>
            <w:vAlign w:val="center"/>
          </w:tcPr>
          <w:p w14:paraId="7BADEE42" w14:textId="6FACCA67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4.9%</w:t>
            </w:r>
          </w:p>
        </w:tc>
        <w:tc>
          <w:tcPr>
            <w:tcW w:w="1047" w:type="dxa"/>
            <w:noWrap/>
            <w:vAlign w:val="center"/>
          </w:tcPr>
          <w:p w14:paraId="5A9A4161" w14:textId="510A7A8A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5.1%</w:t>
            </w:r>
          </w:p>
        </w:tc>
      </w:tr>
      <w:tr w:rsidR="00A30641" w:rsidRPr="00C134F8" w14:paraId="59B0DDE2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89B1345" w14:textId="77777777" w:rsidR="00A30641" w:rsidRPr="00C134F8" w:rsidRDefault="00A30641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403EEE8C" w14:textId="6A9E2DE8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11.3%</w:t>
            </w:r>
          </w:p>
        </w:tc>
        <w:tc>
          <w:tcPr>
            <w:tcW w:w="1047" w:type="dxa"/>
            <w:noWrap/>
            <w:vAlign w:val="center"/>
          </w:tcPr>
          <w:p w14:paraId="49523857" w14:textId="7B81BE41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8.9%</w:t>
            </w:r>
          </w:p>
        </w:tc>
        <w:tc>
          <w:tcPr>
            <w:tcW w:w="1047" w:type="dxa"/>
            <w:noWrap/>
            <w:vAlign w:val="center"/>
          </w:tcPr>
          <w:p w14:paraId="72484662" w14:textId="255FA636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9.2%</w:t>
            </w:r>
          </w:p>
        </w:tc>
        <w:tc>
          <w:tcPr>
            <w:tcW w:w="1047" w:type="dxa"/>
            <w:noWrap/>
            <w:vAlign w:val="center"/>
          </w:tcPr>
          <w:p w14:paraId="59C10334" w14:textId="2A40B276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10.3%</w:t>
            </w:r>
          </w:p>
        </w:tc>
        <w:tc>
          <w:tcPr>
            <w:tcW w:w="1047" w:type="dxa"/>
            <w:noWrap/>
            <w:vAlign w:val="center"/>
          </w:tcPr>
          <w:p w14:paraId="5CA4C76B" w14:textId="1C969D6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16.5%</w:t>
            </w:r>
          </w:p>
        </w:tc>
        <w:tc>
          <w:tcPr>
            <w:tcW w:w="1066" w:type="dxa"/>
            <w:noWrap/>
            <w:vAlign w:val="center"/>
          </w:tcPr>
          <w:p w14:paraId="3883326E" w14:textId="52DDD285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10.3%</w:t>
            </w:r>
          </w:p>
        </w:tc>
        <w:tc>
          <w:tcPr>
            <w:tcW w:w="1047" w:type="dxa"/>
            <w:noWrap/>
            <w:vAlign w:val="center"/>
          </w:tcPr>
          <w:p w14:paraId="1C3288A5" w14:textId="1A0BE1FE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7.6%</w:t>
            </w:r>
          </w:p>
        </w:tc>
      </w:tr>
      <w:tr w:rsidR="00A30641" w:rsidRPr="00C134F8" w14:paraId="5135D3F4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713D0CED" w14:textId="77777777" w:rsidR="00A30641" w:rsidRPr="00C134F8" w:rsidRDefault="00A30641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050" w:type="dxa"/>
            <w:noWrap/>
            <w:vAlign w:val="center"/>
            <w:hideMark/>
          </w:tcPr>
          <w:p w14:paraId="4E25DA88" w14:textId="1FD15431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22.9%</w:t>
            </w:r>
          </w:p>
        </w:tc>
        <w:tc>
          <w:tcPr>
            <w:tcW w:w="1047" w:type="dxa"/>
            <w:noWrap/>
            <w:vAlign w:val="center"/>
          </w:tcPr>
          <w:p w14:paraId="1D3D65C1" w14:textId="3B6CC5C4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21.8%</w:t>
            </w:r>
          </w:p>
        </w:tc>
        <w:tc>
          <w:tcPr>
            <w:tcW w:w="1047" w:type="dxa"/>
            <w:noWrap/>
            <w:vAlign w:val="center"/>
          </w:tcPr>
          <w:p w14:paraId="5775687D" w14:textId="61782E39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20.6%</w:t>
            </w:r>
          </w:p>
        </w:tc>
        <w:tc>
          <w:tcPr>
            <w:tcW w:w="1047" w:type="dxa"/>
            <w:noWrap/>
            <w:vAlign w:val="center"/>
          </w:tcPr>
          <w:p w14:paraId="4E367946" w14:textId="0F0B1C3C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21.4%</w:t>
            </w:r>
          </w:p>
        </w:tc>
        <w:tc>
          <w:tcPr>
            <w:tcW w:w="1047" w:type="dxa"/>
            <w:noWrap/>
            <w:vAlign w:val="center"/>
          </w:tcPr>
          <w:p w14:paraId="1AD7418E" w14:textId="5920C52A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26.8%</w:t>
            </w:r>
          </w:p>
        </w:tc>
        <w:tc>
          <w:tcPr>
            <w:tcW w:w="1066" w:type="dxa"/>
            <w:noWrap/>
            <w:vAlign w:val="center"/>
          </w:tcPr>
          <w:p w14:paraId="4EFAB73B" w14:textId="22E210F5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23.8%</w:t>
            </w:r>
          </w:p>
        </w:tc>
        <w:tc>
          <w:tcPr>
            <w:tcW w:w="1047" w:type="dxa"/>
            <w:noWrap/>
            <w:vAlign w:val="center"/>
          </w:tcPr>
          <w:p w14:paraId="035439B0" w14:textId="54E9894A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20.2%</w:t>
            </w:r>
          </w:p>
        </w:tc>
      </w:tr>
      <w:tr w:rsidR="00A30641" w:rsidRPr="00C134F8" w14:paraId="63BFD13E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19110845" w14:textId="77777777" w:rsidR="00A30641" w:rsidRPr="00C134F8" w:rsidRDefault="00A30641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3D76F444" w14:textId="1EFE55D8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24.4%</w:t>
            </w:r>
          </w:p>
        </w:tc>
        <w:tc>
          <w:tcPr>
            <w:tcW w:w="1047" w:type="dxa"/>
            <w:noWrap/>
            <w:vAlign w:val="center"/>
          </w:tcPr>
          <w:p w14:paraId="1785AD32" w14:textId="56EBB74F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35.9%</w:t>
            </w:r>
          </w:p>
        </w:tc>
        <w:tc>
          <w:tcPr>
            <w:tcW w:w="1047" w:type="dxa"/>
            <w:noWrap/>
            <w:vAlign w:val="center"/>
          </w:tcPr>
          <w:p w14:paraId="7E521E7E" w14:textId="5A921AEB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14.9%</w:t>
            </w:r>
          </w:p>
        </w:tc>
        <w:tc>
          <w:tcPr>
            <w:tcW w:w="1047" w:type="dxa"/>
            <w:noWrap/>
            <w:vAlign w:val="center"/>
          </w:tcPr>
          <w:p w14:paraId="2F68C4FB" w14:textId="3846D93A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25.6%</w:t>
            </w:r>
          </w:p>
        </w:tc>
        <w:tc>
          <w:tcPr>
            <w:tcW w:w="1047" w:type="dxa"/>
            <w:noWrap/>
            <w:vAlign w:val="center"/>
          </w:tcPr>
          <w:p w14:paraId="615998BD" w14:textId="5938D32B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23.5%</w:t>
            </w:r>
          </w:p>
        </w:tc>
        <w:tc>
          <w:tcPr>
            <w:tcW w:w="1066" w:type="dxa"/>
            <w:noWrap/>
            <w:vAlign w:val="center"/>
          </w:tcPr>
          <w:p w14:paraId="45457668" w14:textId="55B15C45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21.4%</w:t>
            </w:r>
          </w:p>
        </w:tc>
        <w:tc>
          <w:tcPr>
            <w:tcW w:w="1047" w:type="dxa"/>
            <w:noWrap/>
            <w:vAlign w:val="center"/>
          </w:tcPr>
          <w:p w14:paraId="14DC5544" w14:textId="1E44C8AE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30.8%</w:t>
            </w:r>
          </w:p>
        </w:tc>
      </w:tr>
      <w:tr w:rsidR="00A30641" w:rsidRPr="00C134F8" w14:paraId="69D6D4E1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0CB1290" w14:textId="77777777" w:rsidR="00A30641" w:rsidRPr="00C134F8" w:rsidRDefault="00A30641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1993EC64" w14:textId="33849D30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26.0%</w:t>
            </w:r>
          </w:p>
        </w:tc>
        <w:tc>
          <w:tcPr>
            <w:tcW w:w="1047" w:type="dxa"/>
            <w:noWrap/>
            <w:vAlign w:val="center"/>
          </w:tcPr>
          <w:p w14:paraId="5AE07625" w14:textId="2BE43A00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22.3%</w:t>
            </w:r>
          </w:p>
        </w:tc>
        <w:tc>
          <w:tcPr>
            <w:tcW w:w="1047" w:type="dxa"/>
            <w:noWrap/>
            <w:vAlign w:val="center"/>
          </w:tcPr>
          <w:p w14:paraId="70213DA8" w14:textId="321F9DE3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19.7%</w:t>
            </w:r>
          </w:p>
        </w:tc>
        <w:tc>
          <w:tcPr>
            <w:tcW w:w="1047" w:type="dxa"/>
            <w:noWrap/>
            <w:vAlign w:val="center"/>
          </w:tcPr>
          <w:p w14:paraId="46475C87" w14:textId="11085F17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31.0%</w:t>
            </w:r>
          </w:p>
        </w:tc>
        <w:tc>
          <w:tcPr>
            <w:tcW w:w="1047" w:type="dxa"/>
            <w:noWrap/>
            <w:vAlign w:val="center"/>
          </w:tcPr>
          <w:p w14:paraId="3AB582AE" w14:textId="7409FC93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21.6%</w:t>
            </w:r>
          </w:p>
        </w:tc>
        <w:tc>
          <w:tcPr>
            <w:tcW w:w="1066" w:type="dxa"/>
            <w:noWrap/>
            <w:vAlign w:val="center"/>
          </w:tcPr>
          <w:p w14:paraId="60632CAB" w14:textId="102DB808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29.4%</w:t>
            </w:r>
          </w:p>
        </w:tc>
        <w:tc>
          <w:tcPr>
            <w:tcW w:w="1047" w:type="dxa"/>
            <w:noWrap/>
            <w:vAlign w:val="center"/>
          </w:tcPr>
          <w:p w14:paraId="57B585B2" w14:textId="4FD38B29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29.8%</w:t>
            </w:r>
          </w:p>
        </w:tc>
      </w:tr>
      <w:tr w:rsidR="00A30641" w:rsidRPr="00C134F8" w14:paraId="24A36113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71B1A60F" w14:textId="77777777" w:rsidR="00A30641" w:rsidRPr="00C134F8" w:rsidRDefault="00A30641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050" w:type="dxa"/>
            <w:noWrap/>
            <w:vAlign w:val="center"/>
            <w:hideMark/>
          </w:tcPr>
          <w:p w14:paraId="473C83FC" w14:textId="65AB6043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6.1%</w:t>
            </w:r>
          </w:p>
        </w:tc>
        <w:tc>
          <w:tcPr>
            <w:tcW w:w="1047" w:type="dxa"/>
            <w:noWrap/>
            <w:vAlign w:val="center"/>
          </w:tcPr>
          <w:p w14:paraId="77A0422B" w14:textId="6D91E5D8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3.0%</w:t>
            </w:r>
          </w:p>
        </w:tc>
        <w:tc>
          <w:tcPr>
            <w:tcW w:w="1047" w:type="dxa"/>
            <w:noWrap/>
            <w:vAlign w:val="center"/>
          </w:tcPr>
          <w:p w14:paraId="5A1773D7" w14:textId="01F8D241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7.8%</w:t>
            </w:r>
          </w:p>
        </w:tc>
        <w:tc>
          <w:tcPr>
            <w:tcW w:w="1047" w:type="dxa"/>
            <w:noWrap/>
            <w:vAlign w:val="center"/>
          </w:tcPr>
          <w:p w14:paraId="50C3E1A3" w14:textId="0934A0BE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4.6%</w:t>
            </w:r>
          </w:p>
        </w:tc>
        <w:tc>
          <w:tcPr>
            <w:tcW w:w="1047" w:type="dxa"/>
            <w:noWrap/>
            <w:vAlign w:val="center"/>
          </w:tcPr>
          <w:p w14:paraId="05B3FE97" w14:textId="3E2B7915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4.8%</w:t>
            </w:r>
          </w:p>
        </w:tc>
        <w:tc>
          <w:tcPr>
            <w:tcW w:w="1066" w:type="dxa"/>
            <w:noWrap/>
            <w:vAlign w:val="center"/>
          </w:tcPr>
          <w:p w14:paraId="653A8832" w14:textId="44F9D323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10.2%</w:t>
            </w:r>
          </w:p>
        </w:tc>
        <w:tc>
          <w:tcPr>
            <w:tcW w:w="1047" w:type="dxa"/>
            <w:noWrap/>
            <w:vAlign w:val="center"/>
          </w:tcPr>
          <w:p w14:paraId="1187DFDA" w14:textId="018E7678" w:rsidR="00A30641" w:rsidRPr="00C134F8" w:rsidRDefault="00A30641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6.5%</w:t>
            </w:r>
          </w:p>
        </w:tc>
      </w:tr>
      <w:tr w:rsidR="007D0EB9" w:rsidRPr="00C134F8" w14:paraId="274DE803" w14:textId="77777777" w:rsidTr="004A1EA2">
        <w:trPr>
          <w:trHeight w:val="300"/>
        </w:trPr>
        <w:tc>
          <w:tcPr>
            <w:tcW w:w="1838" w:type="dxa"/>
            <w:noWrap/>
            <w:hideMark/>
          </w:tcPr>
          <w:p w14:paraId="2ACFD631" w14:textId="77777777" w:rsidR="007D0EB9" w:rsidRPr="00C134F8" w:rsidRDefault="007D0EB9" w:rsidP="002F5D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050" w:type="dxa"/>
            <w:noWrap/>
            <w:vAlign w:val="center"/>
            <w:hideMark/>
          </w:tcPr>
          <w:p w14:paraId="0258E9CD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280E025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3C7C852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100DB0FE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784BC91A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66" w:type="dxa"/>
            <w:noWrap/>
            <w:vAlign w:val="center"/>
            <w:hideMark/>
          </w:tcPr>
          <w:p w14:paraId="0E6ED991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4D9D518A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</w:tr>
    </w:tbl>
    <w:p w14:paraId="72CA7C80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7D19B2B2" w14:textId="2BA957A5" w:rsidR="004A1EA2" w:rsidRPr="00C134F8" w:rsidRDefault="00E85BDD" w:rsidP="002F5DD2">
      <w:pPr>
        <w:spacing w:line="276" w:lineRule="auto"/>
        <w:ind w:firstLine="708"/>
        <w:jc w:val="both"/>
        <w:rPr>
          <w:rFonts w:ascii="Verdana" w:hAnsi="Verdana"/>
        </w:rPr>
      </w:pPr>
      <w:r w:rsidRPr="00C134F8">
        <w:rPr>
          <w:rFonts w:ascii="Verdana" w:hAnsi="Verdana"/>
        </w:rPr>
        <w:t>У відповідях на питання про те, чи місцеві вибори є важливими для життя громади респондентів, 44,8% висловили свою цілковиту згоду на фоні 2,8% тих респондентів, які з цим твердженням категорично («цілком») не згодні. Частково з твердженням про важливість місцевих виборів погодилися 24,9% респондентів, натомість лише 5,9% висловили свою «часткову» незгоду. Особливих варіацій в регіональному та віковому розподілі відповідей на це питання не спостерігається, так само, як і за освітою</w:t>
      </w:r>
      <w:r w:rsidR="00DF5DCE" w:rsidRPr="00C134F8">
        <w:rPr>
          <w:rFonts w:ascii="Verdana" w:hAnsi="Verdana"/>
        </w:rPr>
        <w:t>, що в цілому свідчить про розуміння респондентами значимості місцевих виборів</w:t>
      </w:r>
      <w:r w:rsidRPr="00C134F8">
        <w:rPr>
          <w:rFonts w:ascii="Verdana" w:hAnsi="Verdana"/>
        </w:rPr>
        <w:t xml:space="preserve">. </w:t>
      </w:r>
    </w:p>
    <w:p w14:paraId="5D172A4B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lastRenderedPageBreak/>
        <w:t>Таблиця 3. Місцеві вибори є важливими для життя моєї громади (міста\села\ОТГ)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8"/>
        <w:gridCol w:w="886"/>
      </w:tblGrid>
      <w:tr w:rsidR="00BE16DD" w:rsidRPr="00C134F8" w14:paraId="4D9164B6" w14:textId="77777777" w:rsidTr="004A1EA2">
        <w:tc>
          <w:tcPr>
            <w:tcW w:w="0" w:type="auto"/>
          </w:tcPr>
          <w:p w14:paraId="5CBE5962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0" w:type="auto"/>
            <w:vAlign w:val="center"/>
          </w:tcPr>
          <w:p w14:paraId="0D77F226" w14:textId="546D4F9F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2.8%</w:t>
            </w:r>
          </w:p>
        </w:tc>
      </w:tr>
      <w:tr w:rsidR="00BE16DD" w:rsidRPr="00C134F8" w14:paraId="478DA1FF" w14:textId="77777777" w:rsidTr="004A1EA2">
        <w:tc>
          <w:tcPr>
            <w:tcW w:w="0" w:type="auto"/>
          </w:tcPr>
          <w:p w14:paraId="5DD169D7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0" w:type="auto"/>
            <w:vAlign w:val="center"/>
          </w:tcPr>
          <w:p w14:paraId="45D64122" w14:textId="5B5B56CD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5.9%</w:t>
            </w:r>
          </w:p>
        </w:tc>
      </w:tr>
      <w:tr w:rsidR="00BE16DD" w:rsidRPr="00C134F8" w14:paraId="6104F273" w14:textId="77777777" w:rsidTr="004A1EA2">
        <w:tc>
          <w:tcPr>
            <w:tcW w:w="0" w:type="auto"/>
          </w:tcPr>
          <w:p w14:paraId="1F8C9C04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0" w:type="auto"/>
            <w:vAlign w:val="center"/>
          </w:tcPr>
          <w:p w14:paraId="7049F9E6" w14:textId="4562E379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15.7%</w:t>
            </w:r>
          </w:p>
        </w:tc>
      </w:tr>
      <w:tr w:rsidR="00BE16DD" w:rsidRPr="00C134F8" w14:paraId="3911A4B1" w14:textId="77777777" w:rsidTr="004A1EA2">
        <w:tc>
          <w:tcPr>
            <w:tcW w:w="0" w:type="auto"/>
          </w:tcPr>
          <w:p w14:paraId="15D61666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5125FAC1" w14:textId="690660FA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24.9%</w:t>
            </w:r>
          </w:p>
        </w:tc>
      </w:tr>
      <w:tr w:rsidR="00BE16DD" w:rsidRPr="00C134F8" w14:paraId="110515EA" w14:textId="77777777" w:rsidTr="004A1EA2">
        <w:tc>
          <w:tcPr>
            <w:tcW w:w="0" w:type="auto"/>
          </w:tcPr>
          <w:p w14:paraId="74E7E753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7FA250DC" w14:textId="4139BD88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44.8%</w:t>
            </w:r>
          </w:p>
        </w:tc>
      </w:tr>
      <w:tr w:rsidR="00BE16DD" w:rsidRPr="00C134F8" w14:paraId="191F736D" w14:textId="77777777" w:rsidTr="004A1EA2">
        <w:tc>
          <w:tcPr>
            <w:tcW w:w="0" w:type="auto"/>
          </w:tcPr>
          <w:p w14:paraId="0B266D94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0" w:type="auto"/>
            <w:vAlign w:val="center"/>
          </w:tcPr>
          <w:p w14:paraId="5C4689C0" w14:textId="3B8D3BCE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5.9%</w:t>
            </w:r>
          </w:p>
        </w:tc>
      </w:tr>
    </w:tbl>
    <w:p w14:paraId="669BECEB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06DCE8CA" w14:textId="7E072C3B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3.1. Місцеві вибори є важливими для життя моєї громади (міста\села\ОТГ)</w:t>
      </w:r>
      <w:r w:rsidR="00ED0109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 xml:space="preserve"> (розподіл за регіоном)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050"/>
        <w:gridCol w:w="1047"/>
        <w:gridCol w:w="1047"/>
        <w:gridCol w:w="1047"/>
        <w:gridCol w:w="1047"/>
        <w:gridCol w:w="1066"/>
        <w:gridCol w:w="1047"/>
      </w:tblGrid>
      <w:tr w:rsidR="007D0EB9" w:rsidRPr="00C134F8" w14:paraId="6D8E86FE" w14:textId="77777777" w:rsidTr="004A1EA2">
        <w:trPr>
          <w:trHeight w:val="300"/>
        </w:trPr>
        <w:tc>
          <w:tcPr>
            <w:tcW w:w="1838" w:type="dxa"/>
            <w:noWrap/>
          </w:tcPr>
          <w:p w14:paraId="63DB32B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noWrap/>
            <w:vAlign w:val="center"/>
          </w:tcPr>
          <w:p w14:paraId="6B34C20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047" w:type="dxa"/>
            <w:noWrap/>
            <w:vAlign w:val="center"/>
          </w:tcPr>
          <w:p w14:paraId="6204B845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Київ</w:t>
            </w:r>
          </w:p>
        </w:tc>
        <w:tc>
          <w:tcPr>
            <w:tcW w:w="1047" w:type="dxa"/>
            <w:noWrap/>
            <w:vAlign w:val="center"/>
          </w:tcPr>
          <w:p w14:paraId="6A1E299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Північ</w:t>
            </w:r>
          </w:p>
        </w:tc>
        <w:tc>
          <w:tcPr>
            <w:tcW w:w="1047" w:type="dxa"/>
            <w:noWrap/>
            <w:vAlign w:val="center"/>
          </w:tcPr>
          <w:p w14:paraId="222DC59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Захід</w:t>
            </w:r>
          </w:p>
        </w:tc>
        <w:tc>
          <w:tcPr>
            <w:tcW w:w="1047" w:type="dxa"/>
            <w:noWrap/>
            <w:vAlign w:val="center"/>
          </w:tcPr>
          <w:p w14:paraId="51012B5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Центр</w:t>
            </w:r>
          </w:p>
        </w:tc>
        <w:tc>
          <w:tcPr>
            <w:tcW w:w="1066" w:type="dxa"/>
            <w:noWrap/>
            <w:vAlign w:val="center"/>
          </w:tcPr>
          <w:p w14:paraId="34E9408A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Південь</w:t>
            </w:r>
          </w:p>
        </w:tc>
        <w:tc>
          <w:tcPr>
            <w:tcW w:w="1047" w:type="dxa"/>
            <w:noWrap/>
            <w:vAlign w:val="center"/>
          </w:tcPr>
          <w:p w14:paraId="735DB8F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Схід</w:t>
            </w:r>
          </w:p>
        </w:tc>
      </w:tr>
      <w:tr w:rsidR="00046E18" w:rsidRPr="00C134F8" w14:paraId="496F9A55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FDDAA66" w14:textId="77777777" w:rsidR="00046E18" w:rsidRPr="00C134F8" w:rsidRDefault="00046E18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45DEC2BA" w14:textId="4002571E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2.8%</w:t>
            </w:r>
          </w:p>
        </w:tc>
        <w:tc>
          <w:tcPr>
            <w:tcW w:w="1047" w:type="dxa"/>
            <w:noWrap/>
            <w:vAlign w:val="center"/>
          </w:tcPr>
          <w:p w14:paraId="0DE131D7" w14:textId="04779CAC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1.0%</w:t>
            </w:r>
          </w:p>
        </w:tc>
        <w:tc>
          <w:tcPr>
            <w:tcW w:w="1047" w:type="dxa"/>
            <w:noWrap/>
            <w:vAlign w:val="center"/>
          </w:tcPr>
          <w:p w14:paraId="1341B789" w14:textId="4FEF821C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5.1%</w:t>
            </w:r>
          </w:p>
        </w:tc>
        <w:tc>
          <w:tcPr>
            <w:tcW w:w="1047" w:type="dxa"/>
            <w:noWrap/>
            <w:vAlign w:val="center"/>
          </w:tcPr>
          <w:p w14:paraId="5B2ABF9C" w14:textId="5AC1D704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3.6%</w:t>
            </w:r>
          </w:p>
        </w:tc>
        <w:tc>
          <w:tcPr>
            <w:tcW w:w="1047" w:type="dxa"/>
            <w:noWrap/>
            <w:vAlign w:val="center"/>
          </w:tcPr>
          <w:p w14:paraId="1205B065" w14:textId="60D80C28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2.4%</w:t>
            </w:r>
          </w:p>
        </w:tc>
        <w:tc>
          <w:tcPr>
            <w:tcW w:w="1066" w:type="dxa"/>
            <w:noWrap/>
            <w:vAlign w:val="center"/>
          </w:tcPr>
          <w:p w14:paraId="7F4CDBAB" w14:textId="675A236B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2.1%</w:t>
            </w:r>
          </w:p>
        </w:tc>
        <w:tc>
          <w:tcPr>
            <w:tcW w:w="1047" w:type="dxa"/>
            <w:noWrap/>
            <w:vAlign w:val="center"/>
          </w:tcPr>
          <w:p w14:paraId="42942C2D" w14:textId="1248DD49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1.9%</w:t>
            </w:r>
          </w:p>
        </w:tc>
      </w:tr>
      <w:tr w:rsidR="00046E18" w:rsidRPr="00C134F8" w14:paraId="780DAF18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9807C81" w14:textId="77777777" w:rsidR="00046E18" w:rsidRPr="00C134F8" w:rsidRDefault="00046E18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31354199" w14:textId="65501118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5.9%</w:t>
            </w:r>
          </w:p>
        </w:tc>
        <w:tc>
          <w:tcPr>
            <w:tcW w:w="1047" w:type="dxa"/>
            <w:noWrap/>
            <w:vAlign w:val="center"/>
          </w:tcPr>
          <w:p w14:paraId="6322512A" w14:textId="7BC219AB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5.8%</w:t>
            </w:r>
          </w:p>
        </w:tc>
        <w:tc>
          <w:tcPr>
            <w:tcW w:w="1047" w:type="dxa"/>
            <w:noWrap/>
            <w:vAlign w:val="center"/>
          </w:tcPr>
          <w:p w14:paraId="36909625" w14:textId="325F5646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4.4%</w:t>
            </w:r>
          </w:p>
        </w:tc>
        <w:tc>
          <w:tcPr>
            <w:tcW w:w="1047" w:type="dxa"/>
            <w:noWrap/>
            <w:vAlign w:val="center"/>
          </w:tcPr>
          <w:p w14:paraId="63DCD3C5" w14:textId="5962A704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4.7%</w:t>
            </w:r>
          </w:p>
        </w:tc>
        <w:tc>
          <w:tcPr>
            <w:tcW w:w="1047" w:type="dxa"/>
            <w:noWrap/>
            <w:vAlign w:val="center"/>
          </w:tcPr>
          <w:p w14:paraId="29B50D9A" w14:textId="5B5744B4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8.9%</w:t>
            </w:r>
          </w:p>
        </w:tc>
        <w:tc>
          <w:tcPr>
            <w:tcW w:w="1066" w:type="dxa"/>
            <w:noWrap/>
            <w:vAlign w:val="center"/>
          </w:tcPr>
          <w:p w14:paraId="21D7890A" w14:textId="080DBF1A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5.4%</w:t>
            </w:r>
          </w:p>
        </w:tc>
        <w:tc>
          <w:tcPr>
            <w:tcW w:w="1047" w:type="dxa"/>
            <w:noWrap/>
            <w:vAlign w:val="center"/>
          </w:tcPr>
          <w:p w14:paraId="64B11208" w14:textId="105E055A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4.5%</w:t>
            </w:r>
          </w:p>
        </w:tc>
      </w:tr>
      <w:tr w:rsidR="00046E18" w:rsidRPr="00C134F8" w14:paraId="3FD19B72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40032507" w14:textId="77777777" w:rsidR="00046E18" w:rsidRPr="00C134F8" w:rsidRDefault="00046E18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050" w:type="dxa"/>
            <w:noWrap/>
            <w:vAlign w:val="center"/>
            <w:hideMark/>
          </w:tcPr>
          <w:p w14:paraId="53B05A61" w14:textId="3A7D2B16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15.7%</w:t>
            </w:r>
          </w:p>
        </w:tc>
        <w:tc>
          <w:tcPr>
            <w:tcW w:w="1047" w:type="dxa"/>
            <w:noWrap/>
            <w:vAlign w:val="center"/>
          </w:tcPr>
          <w:p w14:paraId="2F88171A" w14:textId="605FB53F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21.1%</w:t>
            </w:r>
          </w:p>
        </w:tc>
        <w:tc>
          <w:tcPr>
            <w:tcW w:w="1047" w:type="dxa"/>
            <w:noWrap/>
            <w:vAlign w:val="center"/>
          </w:tcPr>
          <w:p w14:paraId="12EB0E73" w14:textId="0E7D76B4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10.0%</w:t>
            </w:r>
          </w:p>
        </w:tc>
        <w:tc>
          <w:tcPr>
            <w:tcW w:w="1047" w:type="dxa"/>
            <w:noWrap/>
            <w:vAlign w:val="center"/>
          </w:tcPr>
          <w:p w14:paraId="5E9608A0" w14:textId="38AE3A3E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14.6%</w:t>
            </w:r>
          </w:p>
        </w:tc>
        <w:tc>
          <w:tcPr>
            <w:tcW w:w="1047" w:type="dxa"/>
            <w:noWrap/>
            <w:vAlign w:val="center"/>
          </w:tcPr>
          <w:p w14:paraId="3CD5BA77" w14:textId="3DF395FE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14.9%</w:t>
            </w:r>
          </w:p>
        </w:tc>
        <w:tc>
          <w:tcPr>
            <w:tcW w:w="1066" w:type="dxa"/>
            <w:noWrap/>
            <w:vAlign w:val="center"/>
          </w:tcPr>
          <w:p w14:paraId="6E5F46FC" w14:textId="12690C42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20.9%</w:t>
            </w:r>
          </w:p>
        </w:tc>
        <w:tc>
          <w:tcPr>
            <w:tcW w:w="1047" w:type="dxa"/>
            <w:noWrap/>
            <w:vAlign w:val="center"/>
          </w:tcPr>
          <w:p w14:paraId="583336FE" w14:textId="01FFFA48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15.7%</w:t>
            </w:r>
          </w:p>
        </w:tc>
      </w:tr>
      <w:tr w:rsidR="00046E18" w:rsidRPr="00C134F8" w14:paraId="7C91807F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674530D7" w14:textId="77777777" w:rsidR="00046E18" w:rsidRPr="00C134F8" w:rsidRDefault="00046E18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646F8C6F" w14:textId="3C52164C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24.9%</w:t>
            </w:r>
          </w:p>
        </w:tc>
        <w:tc>
          <w:tcPr>
            <w:tcW w:w="1047" w:type="dxa"/>
            <w:noWrap/>
            <w:vAlign w:val="center"/>
          </w:tcPr>
          <w:p w14:paraId="266B607B" w14:textId="52B9231A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29.1%</w:t>
            </w:r>
          </w:p>
        </w:tc>
        <w:tc>
          <w:tcPr>
            <w:tcW w:w="1047" w:type="dxa"/>
            <w:noWrap/>
            <w:vAlign w:val="center"/>
          </w:tcPr>
          <w:p w14:paraId="00612694" w14:textId="7E3F7E80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14.8%</w:t>
            </w:r>
          </w:p>
        </w:tc>
        <w:tc>
          <w:tcPr>
            <w:tcW w:w="1047" w:type="dxa"/>
            <w:noWrap/>
            <w:vAlign w:val="center"/>
          </w:tcPr>
          <w:p w14:paraId="2A11B1B7" w14:textId="0EFD24AF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24.3%</w:t>
            </w:r>
          </w:p>
        </w:tc>
        <w:tc>
          <w:tcPr>
            <w:tcW w:w="1047" w:type="dxa"/>
            <w:noWrap/>
            <w:vAlign w:val="center"/>
          </w:tcPr>
          <w:p w14:paraId="03DB8AEF" w14:textId="44CDFAA1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29.5%</w:t>
            </w:r>
          </w:p>
        </w:tc>
        <w:tc>
          <w:tcPr>
            <w:tcW w:w="1066" w:type="dxa"/>
            <w:noWrap/>
            <w:vAlign w:val="center"/>
          </w:tcPr>
          <w:p w14:paraId="186D9F56" w14:textId="63080236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21.1%</w:t>
            </w:r>
          </w:p>
        </w:tc>
        <w:tc>
          <w:tcPr>
            <w:tcW w:w="1047" w:type="dxa"/>
            <w:noWrap/>
            <w:vAlign w:val="center"/>
          </w:tcPr>
          <w:p w14:paraId="408655AC" w14:textId="5431528E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29.6%</w:t>
            </w:r>
          </w:p>
        </w:tc>
      </w:tr>
      <w:tr w:rsidR="00046E18" w:rsidRPr="00C134F8" w14:paraId="71DDA8F4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74FB803E" w14:textId="77777777" w:rsidR="00046E18" w:rsidRPr="00C134F8" w:rsidRDefault="00046E18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6F73D151" w14:textId="6C44011A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44.8%</w:t>
            </w:r>
          </w:p>
        </w:tc>
        <w:tc>
          <w:tcPr>
            <w:tcW w:w="1047" w:type="dxa"/>
            <w:noWrap/>
            <w:vAlign w:val="center"/>
          </w:tcPr>
          <w:p w14:paraId="493207F0" w14:textId="238487E5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36.8%</w:t>
            </w:r>
          </w:p>
        </w:tc>
        <w:tc>
          <w:tcPr>
            <w:tcW w:w="1047" w:type="dxa"/>
            <w:noWrap/>
            <w:vAlign w:val="center"/>
          </w:tcPr>
          <w:p w14:paraId="1F67513D" w14:textId="64E4EDA8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58.5%</w:t>
            </w:r>
          </w:p>
        </w:tc>
        <w:tc>
          <w:tcPr>
            <w:tcW w:w="1047" w:type="dxa"/>
            <w:noWrap/>
            <w:vAlign w:val="center"/>
          </w:tcPr>
          <w:p w14:paraId="59A45CD6" w14:textId="2074FDFB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47.0%</w:t>
            </w:r>
          </w:p>
        </w:tc>
        <w:tc>
          <w:tcPr>
            <w:tcW w:w="1047" w:type="dxa"/>
            <w:noWrap/>
            <w:vAlign w:val="center"/>
          </w:tcPr>
          <w:p w14:paraId="118A691E" w14:textId="2D14C5A9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39.4%</w:t>
            </w:r>
          </w:p>
        </w:tc>
        <w:tc>
          <w:tcPr>
            <w:tcW w:w="1066" w:type="dxa"/>
            <w:noWrap/>
            <w:vAlign w:val="center"/>
          </w:tcPr>
          <w:p w14:paraId="05EF628B" w14:textId="4549C156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43.3%</w:t>
            </w:r>
          </w:p>
        </w:tc>
        <w:tc>
          <w:tcPr>
            <w:tcW w:w="1047" w:type="dxa"/>
            <w:noWrap/>
            <w:vAlign w:val="center"/>
          </w:tcPr>
          <w:p w14:paraId="4BA41C47" w14:textId="0338E67C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43.6%</w:t>
            </w:r>
          </w:p>
        </w:tc>
      </w:tr>
      <w:tr w:rsidR="00046E18" w:rsidRPr="00C134F8" w14:paraId="70243F50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FA79EB0" w14:textId="77777777" w:rsidR="00046E18" w:rsidRPr="00C134F8" w:rsidRDefault="00046E18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050" w:type="dxa"/>
            <w:noWrap/>
            <w:vAlign w:val="center"/>
            <w:hideMark/>
          </w:tcPr>
          <w:p w14:paraId="3C7F9E21" w14:textId="6693F59F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5.9%</w:t>
            </w:r>
          </w:p>
        </w:tc>
        <w:tc>
          <w:tcPr>
            <w:tcW w:w="1047" w:type="dxa"/>
            <w:noWrap/>
            <w:vAlign w:val="center"/>
          </w:tcPr>
          <w:p w14:paraId="06E229D0" w14:textId="2E5E21CD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6.2%</w:t>
            </w:r>
          </w:p>
        </w:tc>
        <w:tc>
          <w:tcPr>
            <w:tcW w:w="1047" w:type="dxa"/>
            <w:noWrap/>
            <w:vAlign w:val="center"/>
          </w:tcPr>
          <w:p w14:paraId="2D6AD187" w14:textId="3D7E3B4B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7.2%</w:t>
            </w:r>
          </w:p>
        </w:tc>
        <w:tc>
          <w:tcPr>
            <w:tcW w:w="1047" w:type="dxa"/>
            <w:noWrap/>
            <w:vAlign w:val="center"/>
          </w:tcPr>
          <w:p w14:paraId="75F4EE06" w14:textId="434046B2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5.8%</w:t>
            </w:r>
          </w:p>
        </w:tc>
        <w:tc>
          <w:tcPr>
            <w:tcW w:w="1047" w:type="dxa"/>
            <w:noWrap/>
            <w:vAlign w:val="center"/>
          </w:tcPr>
          <w:p w14:paraId="505C4F0B" w14:textId="10EFAFB3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5.0%</w:t>
            </w:r>
          </w:p>
        </w:tc>
        <w:tc>
          <w:tcPr>
            <w:tcW w:w="1066" w:type="dxa"/>
            <w:noWrap/>
            <w:vAlign w:val="center"/>
          </w:tcPr>
          <w:p w14:paraId="0051445F" w14:textId="398AD36A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7.2%</w:t>
            </w:r>
          </w:p>
        </w:tc>
        <w:tc>
          <w:tcPr>
            <w:tcW w:w="1047" w:type="dxa"/>
            <w:noWrap/>
            <w:vAlign w:val="center"/>
          </w:tcPr>
          <w:p w14:paraId="48B8AF27" w14:textId="38EEE5CF" w:rsidR="00046E18" w:rsidRPr="00C134F8" w:rsidRDefault="00046E18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4.7%</w:t>
            </w:r>
          </w:p>
        </w:tc>
      </w:tr>
      <w:tr w:rsidR="007D0EB9" w:rsidRPr="00C134F8" w14:paraId="71535BC4" w14:textId="77777777" w:rsidTr="004A1EA2">
        <w:trPr>
          <w:trHeight w:val="300"/>
        </w:trPr>
        <w:tc>
          <w:tcPr>
            <w:tcW w:w="1838" w:type="dxa"/>
            <w:noWrap/>
            <w:hideMark/>
          </w:tcPr>
          <w:p w14:paraId="399DC79D" w14:textId="77777777" w:rsidR="007D0EB9" w:rsidRPr="00C134F8" w:rsidRDefault="007D0EB9" w:rsidP="002F5D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050" w:type="dxa"/>
            <w:noWrap/>
            <w:vAlign w:val="center"/>
            <w:hideMark/>
          </w:tcPr>
          <w:p w14:paraId="74FFAD1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0F9F7FFB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74FD7E25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3BDD59F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35D10A6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66" w:type="dxa"/>
            <w:noWrap/>
            <w:vAlign w:val="center"/>
            <w:hideMark/>
          </w:tcPr>
          <w:p w14:paraId="2F89220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3AEB561D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</w:tr>
    </w:tbl>
    <w:p w14:paraId="25F4681D" w14:textId="77777777" w:rsidR="007D0EB9" w:rsidRPr="00C134F8" w:rsidRDefault="007D0EB9" w:rsidP="002F5DD2">
      <w:pPr>
        <w:rPr>
          <w:rFonts w:ascii="Verdana" w:hAnsi="Verdana"/>
        </w:rPr>
      </w:pPr>
    </w:p>
    <w:p w14:paraId="018A150A" w14:textId="124EE144" w:rsidR="00DF5DCE" w:rsidRPr="00C134F8" w:rsidRDefault="00DF5DCE" w:rsidP="002F5DD2">
      <w:pPr>
        <w:spacing w:after="200" w:line="276" w:lineRule="auto"/>
        <w:ind w:firstLine="708"/>
        <w:jc w:val="both"/>
        <w:rPr>
          <w:rFonts w:ascii="Verdana" w:hAnsi="Verdana"/>
        </w:rPr>
      </w:pPr>
      <w:r w:rsidRPr="00C134F8">
        <w:rPr>
          <w:rFonts w:ascii="Verdana" w:hAnsi="Verdana"/>
        </w:rPr>
        <w:t xml:space="preserve">Партійна належність кандидатів у депутати місцевих рад важлива для </w:t>
      </w:r>
      <w:r w:rsidR="008C2236" w:rsidRPr="00C134F8">
        <w:rPr>
          <w:rFonts w:ascii="Verdana" w:hAnsi="Verdana"/>
        </w:rPr>
        <w:t>18</w:t>
      </w:r>
      <w:r w:rsidRPr="00C134F8">
        <w:rPr>
          <w:rFonts w:ascii="Verdana" w:hAnsi="Verdana"/>
        </w:rPr>
        <w:t>,</w:t>
      </w:r>
      <w:r w:rsidR="008C2236" w:rsidRPr="00C134F8">
        <w:rPr>
          <w:rFonts w:ascii="Verdana" w:hAnsi="Verdana"/>
        </w:rPr>
        <w:t>6</w:t>
      </w:r>
      <w:r w:rsidRPr="00C134F8">
        <w:rPr>
          <w:rFonts w:ascii="Verdana" w:hAnsi="Verdana"/>
        </w:rPr>
        <w:t>% респондентів, які цілком погодилися з твердженням, а також для 1</w:t>
      </w:r>
      <w:r w:rsidR="008C2236" w:rsidRPr="00C134F8">
        <w:rPr>
          <w:rFonts w:ascii="Verdana" w:hAnsi="Verdana"/>
        </w:rPr>
        <w:t>9</w:t>
      </w:r>
      <w:r w:rsidRPr="00C134F8">
        <w:rPr>
          <w:rFonts w:ascii="Verdana" w:hAnsi="Verdana"/>
        </w:rPr>
        <w:t>,</w:t>
      </w:r>
      <w:r w:rsidR="008C2236" w:rsidRPr="00C134F8">
        <w:rPr>
          <w:rFonts w:ascii="Verdana" w:hAnsi="Verdana"/>
        </w:rPr>
        <w:t>6</w:t>
      </w:r>
      <w:r w:rsidRPr="00C134F8">
        <w:rPr>
          <w:rFonts w:ascii="Verdana" w:hAnsi="Verdana"/>
        </w:rPr>
        <w:t>%, які обрали варіант відповіді «</w:t>
      </w:r>
      <w:r w:rsidR="008C2236" w:rsidRPr="00C134F8">
        <w:rPr>
          <w:rFonts w:ascii="Verdana" w:hAnsi="Verdana"/>
        </w:rPr>
        <w:t>частково</w:t>
      </w:r>
      <w:r w:rsidRPr="00C134F8">
        <w:rPr>
          <w:rFonts w:ascii="Verdana" w:hAnsi="Verdana"/>
        </w:rPr>
        <w:t xml:space="preserve"> погоджуюся», тобто сукупно важливість партійної приналежності кандидатів у депутати підтримали 3</w:t>
      </w:r>
      <w:r w:rsidR="008C2236" w:rsidRPr="00C134F8">
        <w:rPr>
          <w:rFonts w:ascii="Verdana" w:hAnsi="Verdana"/>
        </w:rPr>
        <w:t>8</w:t>
      </w:r>
      <w:r w:rsidRPr="00C134F8">
        <w:rPr>
          <w:rFonts w:ascii="Verdana" w:hAnsi="Verdana"/>
        </w:rPr>
        <w:t>,</w:t>
      </w:r>
      <w:r w:rsidR="008C2236" w:rsidRPr="00C134F8">
        <w:rPr>
          <w:rFonts w:ascii="Verdana" w:hAnsi="Verdana"/>
        </w:rPr>
        <w:t>2</w:t>
      </w:r>
      <w:r w:rsidRPr="00C134F8">
        <w:rPr>
          <w:rFonts w:ascii="Verdana" w:hAnsi="Verdana"/>
        </w:rPr>
        <w:t>%. При цьому варіант відповіді «цілком не погоджуюся» обрали 17,</w:t>
      </w:r>
      <w:r w:rsidR="008C2236" w:rsidRPr="00C134F8">
        <w:rPr>
          <w:rFonts w:ascii="Verdana" w:hAnsi="Verdana"/>
        </w:rPr>
        <w:t>3</w:t>
      </w:r>
      <w:r w:rsidRPr="00C134F8">
        <w:rPr>
          <w:rFonts w:ascii="Verdana" w:hAnsi="Verdana"/>
        </w:rPr>
        <w:t>% респонденті</w:t>
      </w:r>
      <w:r w:rsidR="008C2236" w:rsidRPr="00C134F8">
        <w:rPr>
          <w:rFonts w:ascii="Verdana" w:hAnsi="Verdana"/>
        </w:rPr>
        <w:t>в</w:t>
      </w:r>
      <w:r w:rsidRPr="00C134F8">
        <w:rPr>
          <w:rFonts w:ascii="Verdana" w:hAnsi="Verdana"/>
        </w:rPr>
        <w:t>, ще 14,</w:t>
      </w:r>
      <w:r w:rsidR="008C2236" w:rsidRPr="00C134F8">
        <w:rPr>
          <w:rFonts w:ascii="Verdana" w:hAnsi="Verdana"/>
        </w:rPr>
        <w:t>7</w:t>
      </w:r>
      <w:r w:rsidRPr="00C134F8">
        <w:rPr>
          <w:rFonts w:ascii="Verdana" w:hAnsi="Verdana"/>
        </w:rPr>
        <w:t>% частково не погоджуються з цією тезою, тобто кількість незгодних сумарно складає 32%</w:t>
      </w:r>
      <w:r w:rsidR="008C2236" w:rsidRPr="00C134F8">
        <w:rPr>
          <w:rFonts w:ascii="Verdana" w:hAnsi="Verdana"/>
        </w:rPr>
        <w:t>. Т</w:t>
      </w:r>
      <w:r w:rsidRPr="00C134F8">
        <w:rPr>
          <w:rFonts w:ascii="Verdana" w:hAnsi="Verdana"/>
        </w:rPr>
        <w:t>акож слід врахувати, що відповідь «і так, і ні» обрали 2</w:t>
      </w:r>
      <w:r w:rsidR="008C2236" w:rsidRPr="00C134F8">
        <w:rPr>
          <w:rFonts w:ascii="Verdana" w:hAnsi="Verdana"/>
        </w:rPr>
        <w:t>2</w:t>
      </w:r>
      <w:r w:rsidRPr="00C134F8">
        <w:rPr>
          <w:rFonts w:ascii="Verdana" w:hAnsi="Verdana"/>
        </w:rPr>
        <w:t>,</w:t>
      </w:r>
      <w:r w:rsidR="008C2236" w:rsidRPr="00C134F8">
        <w:rPr>
          <w:rFonts w:ascii="Verdana" w:hAnsi="Verdana"/>
        </w:rPr>
        <w:t>4</w:t>
      </w:r>
      <w:r w:rsidRPr="00C134F8">
        <w:rPr>
          <w:rFonts w:ascii="Verdana" w:hAnsi="Verdana"/>
        </w:rPr>
        <w:t xml:space="preserve">% респондентів. </w:t>
      </w:r>
    </w:p>
    <w:p w14:paraId="2C4AE865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4. У виборі депутата місцевої ради для мене важлива партійна належність кандидата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8"/>
        <w:gridCol w:w="886"/>
      </w:tblGrid>
      <w:tr w:rsidR="00BE16DD" w:rsidRPr="00C134F8" w14:paraId="0CD3EED1" w14:textId="77777777" w:rsidTr="004A1EA2">
        <w:tc>
          <w:tcPr>
            <w:tcW w:w="0" w:type="auto"/>
          </w:tcPr>
          <w:p w14:paraId="50C22596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0" w:type="auto"/>
            <w:vAlign w:val="center"/>
          </w:tcPr>
          <w:p w14:paraId="4328BC7D" w14:textId="342F4A79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17.3%</w:t>
            </w:r>
          </w:p>
        </w:tc>
      </w:tr>
      <w:tr w:rsidR="00BE16DD" w:rsidRPr="00C134F8" w14:paraId="1AFF568E" w14:textId="77777777" w:rsidTr="004A1EA2">
        <w:tc>
          <w:tcPr>
            <w:tcW w:w="0" w:type="auto"/>
          </w:tcPr>
          <w:p w14:paraId="397D6E84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0" w:type="auto"/>
            <w:vAlign w:val="center"/>
          </w:tcPr>
          <w:p w14:paraId="1C058656" w14:textId="24135395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14.7%</w:t>
            </w:r>
          </w:p>
        </w:tc>
      </w:tr>
      <w:tr w:rsidR="00BE16DD" w:rsidRPr="00C134F8" w14:paraId="1F73E374" w14:textId="77777777" w:rsidTr="004A1EA2">
        <w:tc>
          <w:tcPr>
            <w:tcW w:w="0" w:type="auto"/>
          </w:tcPr>
          <w:p w14:paraId="50A839BC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0" w:type="auto"/>
            <w:vAlign w:val="center"/>
          </w:tcPr>
          <w:p w14:paraId="60BBCB52" w14:textId="2F96F3C2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22.4%</w:t>
            </w:r>
          </w:p>
        </w:tc>
      </w:tr>
      <w:tr w:rsidR="00BE16DD" w:rsidRPr="00C134F8" w14:paraId="7778E2F9" w14:textId="77777777" w:rsidTr="004A1EA2">
        <w:tc>
          <w:tcPr>
            <w:tcW w:w="0" w:type="auto"/>
          </w:tcPr>
          <w:p w14:paraId="3BE9AABD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0E47E716" w14:textId="4984B2EE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19.6%</w:t>
            </w:r>
          </w:p>
        </w:tc>
      </w:tr>
      <w:tr w:rsidR="00BE16DD" w:rsidRPr="00C134F8" w14:paraId="39D5FB7C" w14:textId="77777777" w:rsidTr="004A1EA2">
        <w:tc>
          <w:tcPr>
            <w:tcW w:w="0" w:type="auto"/>
          </w:tcPr>
          <w:p w14:paraId="73A85C32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1CE5E02E" w14:textId="30FDAE36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18.6%</w:t>
            </w:r>
          </w:p>
        </w:tc>
      </w:tr>
      <w:tr w:rsidR="00BE16DD" w:rsidRPr="00C134F8" w14:paraId="01EE5D77" w14:textId="77777777" w:rsidTr="004A1EA2">
        <w:tc>
          <w:tcPr>
            <w:tcW w:w="0" w:type="auto"/>
          </w:tcPr>
          <w:p w14:paraId="611D956B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0" w:type="auto"/>
            <w:vAlign w:val="center"/>
          </w:tcPr>
          <w:p w14:paraId="46FA0DC0" w14:textId="1D9439AB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7.5%</w:t>
            </w:r>
          </w:p>
        </w:tc>
      </w:tr>
    </w:tbl>
    <w:p w14:paraId="3D9B4173" w14:textId="122064A5" w:rsidR="00424394" w:rsidRPr="00C134F8" w:rsidRDefault="00424394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6592516B" w14:textId="1101E7F8" w:rsidR="00424394" w:rsidRPr="00C134F8" w:rsidRDefault="00424394" w:rsidP="002F5DD2">
      <w:pPr>
        <w:spacing w:after="200" w:line="276" w:lineRule="auto"/>
        <w:ind w:firstLine="708"/>
        <w:jc w:val="both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</w:rPr>
        <w:t>Більшість респондентів, які обрали варіант «цілком не погоджуюся», проживає у Західному (21,5%) та Південному (21%) регіонах, найменше – у м. Київ (4,</w:t>
      </w:r>
      <w:r w:rsidR="009D33CB" w:rsidRPr="00C134F8">
        <w:rPr>
          <w:rFonts w:ascii="Verdana" w:hAnsi="Verdana"/>
        </w:rPr>
        <w:t>3</w:t>
      </w:r>
      <w:r w:rsidRPr="00C134F8">
        <w:rPr>
          <w:rFonts w:ascii="Verdana" w:hAnsi="Verdana"/>
        </w:rPr>
        <w:t>%). Більшість тих, хто відповів «цілком погоджуюся», мешкають у Північному регіоні (27,</w:t>
      </w:r>
      <w:r w:rsidR="009D33CB" w:rsidRPr="00C134F8">
        <w:rPr>
          <w:rFonts w:ascii="Verdana" w:hAnsi="Verdana"/>
        </w:rPr>
        <w:t>7</w:t>
      </w:r>
      <w:r w:rsidRPr="00C134F8">
        <w:rPr>
          <w:rFonts w:ascii="Verdana" w:hAnsi="Verdana"/>
        </w:rPr>
        <w:t>%), а найменше – у Центральному (12,2%). При цьому існу</w:t>
      </w:r>
      <w:r w:rsidR="009D33CB" w:rsidRPr="00C134F8">
        <w:rPr>
          <w:rFonts w:ascii="Verdana" w:hAnsi="Verdana"/>
        </w:rPr>
        <w:t>ють</w:t>
      </w:r>
      <w:r w:rsidRPr="00C134F8">
        <w:rPr>
          <w:rFonts w:ascii="Verdana" w:hAnsi="Verdana"/>
        </w:rPr>
        <w:t xml:space="preserve"> </w:t>
      </w:r>
      <w:r w:rsidR="009D33CB" w:rsidRPr="00C134F8">
        <w:rPr>
          <w:rFonts w:ascii="Verdana" w:hAnsi="Verdana"/>
        </w:rPr>
        <w:t>суттєві</w:t>
      </w:r>
      <w:r w:rsidRPr="00C134F8">
        <w:rPr>
          <w:rFonts w:ascii="Verdana" w:hAnsi="Verdana"/>
        </w:rPr>
        <w:t xml:space="preserve"> відмінності у віковому розподілі відповідей: </w:t>
      </w:r>
      <w:r w:rsidR="009D33CB" w:rsidRPr="00C134F8">
        <w:rPr>
          <w:rFonts w:ascii="Verdana" w:hAnsi="Verdana"/>
        </w:rPr>
        <w:t xml:space="preserve">майже у 2,5 рази </w:t>
      </w:r>
      <w:r w:rsidR="009D33CB" w:rsidRPr="00C134F8">
        <w:rPr>
          <w:rFonts w:ascii="Verdana" w:hAnsi="Verdana"/>
        </w:rPr>
        <w:lastRenderedPageBreak/>
        <w:t>менше</w:t>
      </w:r>
      <w:r w:rsidRPr="00C134F8">
        <w:rPr>
          <w:rFonts w:ascii="Verdana" w:hAnsi="Verdana"/>
        </w:rPr>
        <w:t xml:space="preserve"> молодих респондентів обирали варіанти «цілком погоджуюся», порівняно до людей старшої вікової групи: </w:t>
      </w:r>
      <w:r w:rsidR="009D33CB" w:rsidRPr="00C134F8">
        <w:rPr>
          <w:rFonts w:ascii="Verdana" w:hAnsi="Verdana"/>
        </w:rPr>
        <w:t>9</w:t>
      </w:r>
      <w:r w:rsidRPr="00C134F8">
        <w:rPr>
          <w:rFonts w:ascii="Verdana" w:hAnsi="Verdana"/>
        </w:rPr>
        <w:t>,</w:t>
      </w:r>
      <w:r w:rsidR="009D33CB" w:rsidRPr="00C134F8">
        <w:rPr>
          <w:rFonts w:ascii="Verdana" w:hAnsi="Verdana"/>
        </w:rPr>
        <w:t>3</w:t>
      </w:r>
      <w:r w:rsidRPr="00C134F8">
        <w:rPr>
          <w:rFonts w:ascii="Verdana" w:hAnsi="Verdana"/>
        </w:rPr>
        <w:t xml:space="preserve">% та </w:t>
      </w:r>
      <w:r w:rsidR="009D33CB" w:rsidRPr="00C134F8">
        <w:rPr>
          <w:rFonts w:ascii="Verdana" w:hAnsi="Verdana"/>
        </w:rPr>
        <w:t>23</w:t>
      </w:r>
      <w:r w:rsidRPr="00C134F8">
        <w:rPr>
          <w:rFonts w:ascii="Verdana" w:hAnsi="Verdana"/>
        </w:rPr>
        <w:t>,</w:t>
      </w:r>
      <w:r w:rsidR="009D33CB" w:rsidRPr="00C134F8">
        <w:rPr>
          <w:rFonts w:ascii="Verdana" w:hAnsi="Verdana"/>
        </w:rPr>
        <w:t>3</w:t>
      </w:r>
      <w:r w:rsidRPr="00C134F8">
        <w:rPr>
          <w:rFonts w:ascii="Verdana" w:hAnsi="Verdana"/>
        </w:rPr>
        <w:t>%</w:t>
      </w:r>
      <w:r w:rsidR="009D33CB" w:rsidRPr="00C134F8">
        <w:rPr>
          <w:rFonts w:ascii="Verdana" w:hAnsi="Verdana"/>
        </w:rPr>
        <w:t>.</w:t>
      </w:r>
      <w:r w:rsidR="00445DEB" w:rsidRPr="00C134F8">
        <w:rPr>
          <w:rFonts w:ascii="Verdana" w:hAnsi="Verdana"/>
        </w:rPr>
        <w:t xml:space="preserve"> Р</w:t>
      </w:r>
      <w:r w:rsidR="009D33CB" w:rsidRPr="00C134F8">
        <w:rPr>
          <w:rFonts w:ascii="Verdana" w:hAnsi="Verdana"/>
        </w:rPr>
        <w:t>ізниця</w:t>
      </w:r>
      <w:r w:rsidR="00445DEB" w:rsidRPr="00C134F8">
        <w:rPr>
          <w:rFonts w:ascii="Verdana" w:hAnsi="Verdana"/>
        </w:rPr>
        <w:t xml:space="preserve"> також</w:t>
      </w:r>
      <w:r w:rsidRPr="00C134F8">
        <w:rPr>
          <w:rFonts w:ascii="Verdana" w:hAnsi="Verdana"/>
        </w:rPr>
        <w:t xml:space="preserve"> спостерігалася в розподілі за опцією «цілком не погоджуюся», яку обрали </w:t>
      </w:r>
      <w:r w:rsidR="009D33CB" w:rsidRPr="00C134F8">
        <w:rPr>
          <w:rFonts w:ascii="Verdana" w:hAnsi="Verdana"/>
        </w:rPr>
        <w:t>22</w:t>
      </w:r>
      <w:r w:rsidRPr="00C134F8">
        <w:rPr>
          <w:rFonts w:ascii="Verdana" w:hAnsi="Verdana"/>
        </w:rPr>
        <w:t>,</w:t>
      </w:r>
      <w:r w:rsidR="009D33CB" w:rsidRPr="00C134F8">
        <w:rPr>
          <w:rFonts w:ascii="Verdana" w:hAnsi="Verdana"/>
        </w:rPr>
        <w:t>2</w:t>
      </w:r>
      <w:r w:rsidRPr="00C134F8">
        <w:rPr>
          <w:rFonts w:ascii="Verdana" w:hAnsi="Verdana"/>
        </w:rPr>
        <w:t xml:space="preserve">% респондентів у віковій групі 18-19 років і </w:t>
      </w:r>
      <w:r w:rsidR="009D33CB" w:rsidRPr="00C134F8">
        <w:rPr>
          <w:rFonts w:ascii="Verdana" w:hAnsi="Verdana"/>
        </w:rPr>
        <w:t>15</w:t>
      </w:r>
      <w:r w:rsidRPr="00C134F8">
        <w:rPr>
          <w:rFonts w:ascii="Verdana" w:hAnsi="Verdana"/>
        </w:rPr>
        <w:t>,3% респондентів віком 60 років і старше.</w:t>
      </w:r>
    </w:p>
    <w:p w14:paraId="5CE97954" w14:textId="4401DB9E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4.1. У виборі депутата місцевої ради для мене важлива партійна належність кандидата</w:t>
      </w:r>
      <w:r w:rsidR="00ED0109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 xml:space="preserve"> (розподіл за регіоном)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050"/>
        <w:gridCol w:w="1047"/>
        <w:gridCol w:w="1047"/>
        <w:gridCol w:w="1047"/>
        <w:gridCol w:w="1047"/>
        <w:gridCol w:w="1066"/>
        <w:gridCol w:w="1047"/>
      </w:tblGrid>
      <w:tr w:rsidR="007D0EB9" w:rsidRPr="00C134F8" w14:paraId="209EDFBC" w14:textId="77777777" w:rsidTr="004A1EA2">
        <w:trPr>
          <w:trHeight w:val="300"/>
        </w:trPr>
        <w:tc>
          <w:tcPr>
            <w:tcW w:w="1838" w:type="dxa"/>
            <w:noWrap/>
          </w:tcPr>
          <w:p w14:paraId="03E062B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noWrap/>
            <w:vAlign w:val="center"/>
          </w:tcPr>
          <w:p w14:paraId="52388A4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047" w:type="dxa"/>
            <w:noWrap/>
            <w:vAlign w:val="center"/>
          </w:tcPr>
          <w:p w14:paraId="5E1CD62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Київ</w:t>
            </w:r>
          </w:p>
        </w:tc>
        <w:tc>
          <w:tcPr>
            <w:tcW w:w="1047" w:type="dxa"/>
            <w:noWrap/>
            <w:vAlign w:val="center"/>
          </w:tcPr>
          <w:p w14:paraId="1350574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Північ</w:t>
            </w:r>
          </w:p>
        </w:tc>
        <w:tc>
          <w:tcPr>
            <w:tcW w:w="1047" w:type="dxa"/>
            <w:noWrap/>
            <w:vAlign w:val="center"/>
          </w:tcPr>
          <w:p w14:paraId="0C313914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Захід</w:t>
            </w:r>
          </w:p>
        </w:tc>
        <w:tc>
          <w:tcPr>
            <w:tcW w:w="1047" w:type="dxa"/>
            <w:noWrap/>
            <w:vAlign w:val="center"/>
          </w:tcPr>
          <w:p w14:paraId="5767788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Центр</w:t>
            </w:r>
          </w:p>
        </w:tc>
        <w:tc>
          <w:tcPr>
            <w:tcW w:w="1066" w:type="dxa"/>
            <w:noWrap/>
            <w:vAlign w:val="center"/>
          </w:tcPr>
          <w:p w14:paraId="378798BA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Південь</w:t>
            </w:r>
          </w:p>
        </w:tc>
        <w:tc>
          <w:tcPr>
            <w:tcW w:w="1047" w:type="dxa"/>
            <w:noWrap/>
            <w:vAlign w:val="center"/>
          </w:tcPr>
          <w:p w14:paraId="67FAEE8F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Схід</w:t>
            </w:r>
          </w:p>
        </w:tc>
      </w:tr>
      <w:tr w:rsidR="006B37A4" w:rsidRPr="00C134F8" w14:paraId="496FC3AB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9F9E579" w14:textId="77777777" w:rsidR="006B37A4" w:rsidRPr="00C134F8" w:rsidRDefault="006B37A4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52E512F2" w14:textId="2B8FDC4A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17.3%</w:t>
            </w:r>
          </w:p>
        </w:tc>
        <w:tc>
          <w:tcPr>
            <w:tcW w:w="1047" w:type="dxa"/>
            <w:noWrap/>
            <w:vAlign w:val="center"/>
          </w:tcPr>
          <w:p w14:paraId="3914AC66" w14:textId="05A029FB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4.3%</w:t>
            </w:r>
          </w:p>
        </w:tc>
        <w:tc>
          <w:tcPr>
            <w:tcW w:w="1047" w:type="dxa"/>
            <w:noWrap/>
            <w:vAlign w:val="center"/>
          </w:tcPr>
          <w:p w14:paraId="6926A0C4" w14:textId="54FAD568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17.2%</w:t>
            </w:r>
          </w:p>
        </w:tc>
        <w:tc>
          <w:tcPr>
            <w:tcW w:w="1047" w:type="dxa"/>
            <w:noWrap/>
            <w:vAlign w:val="center"/>
          </w:tcPr>
          <w:p w14:paraId="09F265A2" w14:textId="275406D3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21.5%</w:t>
            </w:r>
          </w:p>
        </w:tc>
        <w:tc>
          <w:tcPr>
            <w:tcW w:w="1047" w:type="dxa"/>
            <w:noWrap/>
            <w:vAlign w:val="center"/>
          </w:tcPr>
          <w:p w14:paraId="3331B6F1" w14:textId="67924ED8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17.4%</w:t>
            </w:r>
          </w:p>
        </w:tc>
        <w:tc>
          <w:tcPr>
            <w:tcW w:w="1066" w:type="dxa"/>
            <w:noWrap/>
            <w:vAlign w:val="center"/>
          </w:tcPr>
          <w:p w14:paraId="15441325" w14:textId="5B402952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21.0%</w:t>
            </w:r>
          </w:p>
        </w:tc>
        <w:tc>
          <w:tcPr>
            <w:tcW w:w="1047" w:type="dxa"/>
            <w:noWrap/>
            <w:vAlign w:val="center"/>
          </w:tcPr>
          <w:p w14:paraId="6F9F32E1" w14:textId="5D11EF12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12.4%</w:t>
            </w:r>
          </w:p>
        </w:tc>
      </w:tr>
      <w:tr w:rsidR="006B37A4" w:rsidRPr="00C134F8" w14:paraId="4FCC455C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FB2608B" w14:textId="77777777" w:rsidR="006B37A4" w:rsidRPr="00C134F8" w:rsidRDefault="006B37A4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592EA423" w14:textId="0CA6E4B8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14.7%</w:t>
            </w:r>
          </w:p>
        </w:tc>
        <w:tc>
          <w:tcPr>
            <w:tcW w:w="1047" w:type="dxa"/>
            <w:noWrap/>
            <w:vAlign w:val="center"/>
          </w:tcPr>
          <w:p w14:paraId="6D5BC547" w14:textId="6C7729BE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14.4%</w:t>
            </w:r>
          </w:p>
        </w:tc>
        <w:tc>
          <w:tcPr>
            <w:tcW w:w="1047" w:type="dxa"/>
            <w:noWrap/>
            <w:vAlign w:val="center"/>
          </w:tcPr>
          <w:p w14:paraId="74AC2A94" w14:textId="35D9D438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10.9%</w:t>
            </w:r>
          </w:p>
        </w:tc>
        <w:tc>
          <w:tcPr>
            <w:tcW w:w="1047" w:type="dxa"/>
            <w:noWrap/>
            <w:vAlign w:val="center"/>
          </w:tcPr>
          <w:p w14:paraId="0BEA5E4A" w14:textId="5D968E23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10.7%</w:t>
            </w:r>
          </w:p>
        </w:tc>
        <w:tc>
          <w:tcPr>
            <w:tcW w:w="1047" w:type="dxa"/>
            <w:noWrap/>
            <w:vAlign w:val="center"/>
          </w:tcPr>
          <w:p w14:paraId="392FED5D" w14:textId="72E79473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21.0%</w:t>
            </w:r>
          </w:p>
        </w:tc>
        <w:tc>
          <w:tcPr>
            <w:tcW w:w="1066" w:type="dxa"/>
            <w:noWrap/>
            <w:vAlign w:val="center"/>
          </w:tcPr>
          <w:p w14:paraId="7EB1D043" w14:textId="477E1657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13.6%</w:t>
            </w:r>
          </w:p>
        </w:tc>
        <w:tc>
          <w:tcPr>
            <w:tcW w:w="1047" w:type="dxa"/>
            <w:noWrap/>
            <w:vAlign w:val="center"/>
          </w:tcPr>
          <w:p w14:paraId="068FA57C" w14:textId="140D5F15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14.9%</w:t>
            </w:r>
          </w:p>
        </w:tc>
      </w:tr>
      <w:tr w:rsidR="006B37A4" w:rsidRPr="00C134F8" w14:paraId="7BE82E4B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6A8DC6EA" w14:textId="77777777" w:rsidR="006B37A4" w:rsidRPr="00C134F8" w:rsidRDefault="006B37A4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050" w:type="dxa"/>
            <w:noWrap/>
            <w:vAlign w:val="center"/>
            <w:hideMark/>
          </w:tcPr>
          <w:p w14:paraId="5C14FFCF" w14:textId="37418D85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22.4%</w:t>
            </w:r>
          </w:p>
        </w:tc>
        <w:tc>
          <w:tcPr>
            <w:tcW w:w="1047" w:type="dxa"/>
            <w:noWrap/>
            <w:vAlign w:val="center"/>
          </w:tcPr>
          <w:p w14:paraId="2CA68B42" w14:textId="32895AA1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22.1%</w:t>
            </w:r>
          </w:p>
        </w:tc>
        <w:tc>
          <w:tcPr>
            <w:tcW w:w="1047" w:type="dxa"/>
            <w:noWrap/>
            <w:vAlign w:val="center"/>
          </w:tcPr>
          <w:p w14:paraId="0C391B67" w14:textId="00AF2F3B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18.6%</w:t>
            </w:r>
          </w:p>
        </w:tc>
        <w:tc>
          <w:tcPr>
            <w:tcW w:w="1047" w:type="dxa"/>
            <w:noWrap/>
            <w:vAlign w:val="center"/>
          </w:tcPr>
          <w:p w14:paraId="05DCE948" w14:textId="73D7CB79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21.3%</w:t>
            </w:r>
          </w:p>
        </w:tc>
        <w:tc>
          <w:tcPr>
            <w:tcW w:w="1047" w:type="dxa"/>
            <w:noWrap/>
            <w:vAlign w:val="center"/>
          </w:tcPr>
          <w:p w14:paraId="06EE1EBD" w14:textId="3936F3C4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27.3%</w:t>
            </w:r>
          </w:p>
        </w:tc>
        <w:tc>
          <w:tcPr>
            <w:tcW w:w="1066" w:type="dxa"/>
            <w:noWrap/>
            <w:vAlign w:val="center"/>
          </w:tcPr>
          <w:p w14:paraId="781DF93F" w14:textId="4B2BE27E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22.7%</w:t>
            </w:r>
          </w:p>
        </w:tc>
        <w:tc>
          <w:tcPr>
            <w:tcW w:w="1047" w:type="dxa"/>
            <w:noWrap/>
            <w:vAlign w:val="center"/>
          </w:tcPr>
          <w:p w14:paraId="30EFD5C2" w14:textId="60055E6D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18.4%</w:t>
            </w:r>
          </w:p>
        </w:tc>
      </w:tr>
      <w:tr w:rsidR="006B37A4" w:rsidRPr="00C134F8" w14:paraId="0127A7FC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1544E3A4" w14:textId="77777777" w:rsidR="006B37A4" w:rsidRPr="00C134F8" w:rsidRDefault="006B37A4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0EDDCFBE" w14:textId="4B1D1128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19.6%</w:t>
            </w:r>
          </w:p>
        </w:tc>
        <w:tc>
          <w:tcPr>
            <w:tcW w:w="1047" w:type="dxa"/>
            <w:noWrap/>
            <w:vAlign w:val="center"/>
          </w:tcPr>
          <w:p w14:paraId="6E77523C" w14:textId="5A66AF06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33.8%</w:t>
            </w:r>
          </w:p>
        </w:tc>
        <w:tc>
          <w:tcPr>
            <w:tcW w:w="1047" w:type="dxa"/>
            <w:noWrap/>
            <w:vAlign w:val="center"/>
          </w:tcPr>
          <w:p w14:paraId="729ABA0F" w14:textId="5BB39777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15.5%</w:t>
            </w:r>
          </w:p>
        </w:tc>
        <w:tc>
          <w:tcPr>
            <w:tcW w:w="1047" w:type="dxa"/>
            <w:noWrap/>
            <w:vAlign w:val="center"/>
          </w:tcPr>
          <w:p w14:paraId="34E0D1CD" w14:textId="38A5DD57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18.8%</w:t>
            </w:r>
          </w:p>
        </w:tc>
        <w:tc>
          <w:tcPr>
            <w:tcW w:w="1047" w:type="dxa"/>
            <w:noWrap/>
            <w:vAlign w:val="center"/>
          </w:tcPr>
          <w:p w14:paraId="2FDD8528" w14:textId="0C3286F0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16.5%</w:t>
            </w:r>
          </w:p>
        </w:tc>
        <w:tc>
          <w:tcPr>
            <w:tcW w:w="1066" w:type="dxa"/>
            <w:noWrap/>
            <w:vAlign w:val="center"/>
          </w:tcPr>
          <w:p w14:paraId="604A27A5" w14:textId="6D9CE246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17.5%</w:t>
            </w:r>
          </w:p>
        </w:tc>
        <w:tc>
          <w:tcPr>
            <w:tcW w:w="1047" w:type="dxa"/>
            <w:noWrap/>
            <w:vAlign w:val="center"/>
          </w:tcPr>
          <w:p w14:paraId="17DFD629" w14:textId="49046579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25.7%</w:t>
            </w:r>
          </w:p>
        </w:tc>
      </w:tr>
      <w:tr w:rsidR="006B37A4" w:rsidRPr="00C134F8" w14:paraId="24D454E6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69640DCA" w14:textId="77777777" w:rsidR="006B37A4" w:rsidRPr="00C134F8" w:rsidRDefault="006B37A4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3E71F4C5" w14:textId="5A886903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18.6%</w:t>
            </w:r>
          </w:p>
        </w:tc>
        <w:tc>
          <w:tcPr>
            <w:tcW w:w="1047" w:type="dxa"/>
            <w:noWrap/>
            <w:vAlign w:val="center"/>
          </w:tcPr>
          <w:p w14:paraId="34C80E92" w14:textId="30555F88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15.1%</w:t>
            </w:r>
          </w:p>
        </w:tc>
        <w:tc>
          <w:tcPr>
            <w:tcW w:w="1047" w:type="dxa"/>
            <w:noWrap/>
            <w:vAlign w:val="center"/>
          </w:tcPr>
          <w:p w14:paraId="79E3CB2E" w14:textId="13C69071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27.7%</w:t>
            </w:r>
          </w:p>
        </w:tc>
        <w:tc>
          <w:tcPr>
            <w:tcW w:w="1047" w:type="dxa"/>
            <w:noWrap/>
            <w:vAlign w:val="center"/>
          </w:tcPr>
          <w:p w14:paraId="32F6A33D" w14:textId="4E291A29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21.9%</w:t>
            </w:r>
          </w:p>
        </w:tc>
        <w:tc>
          <w:tcPr>
            <w:tcW w:w="1047" w:type="dxa"/>
            <w:noWrap/>
            <w:vAlign w:val="center"/>
          </w:tcPr>
          <w:p w14:paraId="3AE13AFE" w14:textId="096F6BC6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12.2%</w:t>
            </w:r>
          </w:p>
        </w:tc>
        <w:tc>
          <w:tcPr>
            <w:tcW w:w="1066" w:type="dxa"/>
            <w:noWrap/>
            <w:vAlign w:val="center"/>
          </w:tcPr>
          <w:p w14:paraId="6DA10853" w14:textId="36A183DA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16.9%</w:t>
            </w:r>
          </w:p>
        </w:tc>
        <w:tc>
          <w:tcPr>
            <w:tcW w:w="1047" w:type="dxa"/>
            <w:noWrap/>
            <w:vAlign w:val="center"/>
          </w:tcPr>
          <w:p w14:paraId="55C94120" w14:textId="48B59FAF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20.2%</w:t>
            </w:r>
          </w:p>
        </w:tc>
      </w:tr>
      <w:tr w:rsidR="006B37A4" w:rsidRPr="00C134F8" w14:paraId="1EEAEA6C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0C9C118" w14:textId="77777777" w:rsidR="006B37A4" w:rsidRPr="00C134F8" w:rsidRDefault="006B37A4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050" w:type="dxa"/>
            <w:noWrap/>
            <w:vAlign w:val="center"/>
            <w:hideMark/>
          </w:tcPr>
          <w:p w14:paraId="57015869" w14:textId="0ACCBF0D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7.5%</w:t>
            </w:r>
          </w:p>
        </w:tc>
        <w:tc>
          <w:tcPr>
            <w:tcW w:w="1047" w:type="dxa"/>
            <w:noWrap/>
            <w:vAlign w:val="center"/>
          </w:tcPr>
          <w:p w14:paraId="69A991CE" w14:textId="563EC2E4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10.3%</w:t>
            </w:r>
          </w:p>
        </w:tc>
        <w:tc>
          <w:tcPr>
            <w:tcW w:w="1047" w:type="dxa"/>
            <w:noWrap/>
            <w:vAlign w:val="center"/>
          </w:tcPr>
          <w:p w14:paraId="294B7317" w14:textId="43A006AF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10.0%</w:t>
            </w:r>
          </w:p>
        </w:tc>
        <w:tc>
          <w:tcPr>
            <w:tcW w:w="1047" w:type="dxa"/>
            <w:noWrap/>
            <w:vAlign w:val="center"/>
          </w:tcPr>
          <w:p w14:paraId="4E8AF85F" w14:textId="19DD82A5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5.9%</w:t>
            </w:r>
          </w:p>
        </w:tc>
        <w:tc>
          <w:tcPr>
            <w:tcW w:w="1047" w:type="dxa"/>
            <w:noWrap/>
            <w:vAlign w:val="center"/>
          </w:tcPr>
          <w:p w14:paraId="44672522" w14:textId="12864274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5.7%</w:t>
            </w:r>
          </w:p>
        </w:tc>
        <w:tc>
          <w:tcPr>
            <w:tcW w:w="1066" w:type="dxa"/>
            <w:noWrap/>
            <w:vAlign w:val="center"/>
          </w:tcPr>
          <w:p w14:paraId="44087446" w14:textId="6D4C15BD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8.4%</w:t>
            </w:r>
          </w:p>
        </w:tc>
        <w:tc>
          <w:tcPr>
            <w:tcW w:w="1047" w:type="dxa"/>
            <w:noWrap/>
            <w:vAlign w:val="center"/>
          </w:tcPr>
          <w:p w14:paraId="136182FD" w14:textId="7ABBD669" w:rsidR="006B37A4" w:rsidRPr="00C134F8" w:rsidRDefault="006B37A4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8.3%</w:t>
            </w:r>
          </w:p>
        </w:tc>
      </w:tr>
      <w:tr w:rsidR="007D0EB9" w:rsidRPr="00C134F8" w14:paraId="214228C6" w14:textId="77777777" w:rsidTr="004A1EA2">
        <w:trPr>
          <w:trHeight w:val="300"/>
        </w:trPr>
        <w:tc>
          <w:tcPr>
            <w:tcW w:w="1838" w:type="dxa"/>
            <w:noWrap/>
            <w:hideMark/>
          </w:tcPr>
          <w:p w14:paraId="352FE1CA" w14:textId="77777777" w:rsidR="007D0EB9" w:rsidRPr="00C134F8" w:rsidRDefault="007D0EB9" w:rsidP="002F5D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050" w:type="dxa"/>
            <w:noWrap/>
            <w:vAlign w:val="center"/>
            <w:hideMark/>
          </w:tcPr>
          <w:p w14:paraId="08F5D0D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9595C0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42CAB3F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0B271E4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68C82825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66" w:type="dxa"/>
            <w:noWrap/>
            <w:vAlign w:val="center"/>
            <w:hideMark/>
          </w:tcPr>
          <w:p w14:paraId="61B8F7FE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100EC25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</w:tr>
    </w:tbl>
    <w:p w14:paraId="3406E70E" w14:textId="07DAE1FA" w:rsidR="002F5DD2" w:rsidRPr="00C134F8" w:rsidRDefault="002F5DD2" w:rsidP="002F5DD2">
      <w:pPr>
        <w:rPr>
          <w:rFonts w:ascii="Verdana" w:hAnsi="Verdana"/>
        </w:rPr>
      </w:pPr>
    </w:p>
    <w:p w14:paraId="109E4C40" w14:textId="4EC8B281" w:rsidR="007D0EB9" w:rsidRPr="00C134F8" w:rsidRDefault="00F273D8" w:rsidP="005C2BB6">
      <w:pPr>
        <w:spacing w:line="276" w:lineRule="auto"/>
        <w:ind w:firstLine="708"/>
        <w:jc w:val="both"/>
        <w:rPr>
          <w:rFonts w:ascii="Verdana" w:hAnsi="Verdana"/>
        </w:rPr>
      </w:pPr>
      <w:r w:rsidRPr="00C134F8">
        <w:rPr>
          <w:rFonts w:ascii="Verdana" w:hAnsi="Verdana"/>
        </w:rPr>
        <w:t>Хоч</w:t>
      </w:r>
      <w:r w:rsidR="00884860" w:rsidRPr="00C134F8">
        <w:rPr>
          <w:rFonts w:ascii="Verdana" w:hAnsi="Verdana"/>
        </w:rPr>
        <w:t>а</w:t>
      </w:r>
      <w:r w:rsidRPr="00C134F8">
        <w:rPr>
          <w:rFonts w:ascii="Verdana" w:hAnsi="Verdana"/>
        </w:rPr>
        <w:t xml:space="preserve"> у нас і було питання про зрозумілість системи голосування на місцевих виборів, ми окремо перепитали </w:t>
      </w:r>
      <w:r w:rsidR="002F5DD2" w:rsidRPr="00C134F8">
        <w:rPr>
          <w:rFonts w:ascii="Verdana" w:hAnsi="Verdana"/>
        </w:rPr>
        <w:t>респон</w:t>
      </w:r>
      <w:r w:rsidRPr="00C134F8">
        <w:rPr>
          <w:rFonts w:ascii="Verdana" w:hAnsi="Verdana"/>
        </w:rPr>
        <w:t xml:space="preserve">дентів, чи розуміють вони, як саме відбуватиметься голосування за кандидатів у партійних списках. </w:t>
      </w:r>
      <w:r w:rsidR="00346B0F" w:rsidRPr="00C134F8">
        <w:rPr>
          <w:rFonts w:ascii="Verdana" w:hAnsi="Verdana"/>
        </w:rPr>
        <w:t>Мабуть</w:t>
      </w:r>
      <w:r w:rsidR="00C134F8">
        <w:rPr>
          <w:rFonts w:ascii="Verdana" w:hAnsi="Verdana"/>
        </w:rPr>
        <w:t>,</w:t>
      </w:r>
      <w:r w:rsidR="00346B0F" w:rsidRPr="00C134F8">
        <w:rPr>
          <w:rFonts w:ascii="Verdana" w:hAnsi="Verdana"/>
        </w:rPr>
        <w:t xml:space="preserve"> цілком очікувано, </w:t>
      </w:r>
      <w:r w:rsidR="00884860" w:rsidRPr="00C134F8">
        <w:rPr>
          <w:rFonts w:ascii="Verdana" w:hAnsi="Verdana"/>
        </w:rPr>
        <w:t xml:space="preserve">що </w:t>
      </w:r>
      <w:r w:rsidR="00346B0F" w:rsidRPr="00C134F8">
        <w:rPr>
          <w:rFonts w:ascii="Verdana" w:hAnsi="Verdana"/>
        </w:rPr>
        <w:t xml:space="preserve">розподіли відповідей на ці два питання </w:t>
      </w:r>
      <w:r w:rsidR="00A45C35" w:rsidRPr="00C134F8">
        <w:rPr>
          <w:rFonts w:ascii="Verdana" w:hAnsi="Verdana"/>
        </w:rPr>
        <w:t>є подібними</w:t>
      </w:r>
      <w:r w:rsidR="00346B0F" w:rsidRPr="00C134F8">
        <w:rPr>
          <w:rFonts w:ascii="Verdana" w:hAnsi="Verdana"/>
        </w:rPr>
        <w:t>: так, повністю погоджується з тим, що вони розуміють систему голосування за кандидатів в списках партій 23,3%, частково погоджуються – 21</w:t>
      </w:r>
      <w:r w:rsidR="00A45C35" w:rsidRPr="00C134F8">
        <w:rPr>
          <w:rFonts w:ascii="Verdana" w:hAnsi="Verdana"/>
        </w:rPr>
        <w:t>,</w:t>
      </w:r>
      <w:r w:rsidR="00346B0F" w:rsidRPr="00C134F8">
        <w:rPr>
          <w:rFonts w:ascii="Verdana" w:hAnsi="Verdana"/>
        </w:rPr>
        <w:t>3%</w:t>
      </w:r>
      <w:r w:rsidR="00416047" w:rsidRPr="00C134F8">
        <w:rPr>
          <w:rFonts w:ascii="Verdana" w:hAnsi="Verdana"/>
        </w:rPr>
        <w:t xml:space="preserve"> (загалом – 44,6%)</w:t>
      </w:r>
      <w:r w:rsidR="00346B0F" w:rsidRPr="00C134F8">
        <w:rPr>
          <w:rFonts w:ascii="Verdana" w:hAnsi="Verdana"/>
        </w:rPr>
        <w:t xml:space="preserve">, тоді як не згодних – 22,1%. Ще 24,6% не впевнені, чи вони розуміють те, як голосувати за кандидатів у списках партій. </w:t>
      </w:r>
    </w:p>
    <w:p w14:paraId="23DFE049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5. Я розумію, як відбуватиметься голосування за кандидатів у партійних списках на місцевих виборах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8"/>
        <w:gridCol w:w="886"/>
      </w:tblGrid>
      <w:tr w:rsidR="00BE16DD" w:rsidRPr="00C134F8" w14:paraId="7BEA183A" w14:textId="77777777" w:rsidTr="004A1EA2">
        <w:tc>
          <w:tcPr>
            <w:tcW w:w="0" w:type="auto"/>
          </w:tcPr>
          <w:p w14:paraId="5EAC215E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0" w:type="auto"/>
            <w:vAlign w:val="center"/>
          </w:tcPr>
          <w:p w14:paraId="0C88EC9E" w14:textId="39828D95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10.6%</w:t>
            </w:r>
          </w:p>
        </w:tc>
      </w:tr>
      <w:tr w:rsidR="00BE16DD" w:rsidRPr="00C134F8" w14:paraId="28735F68" w14:textId="77777777" w:rsidTr="004A1EA2">
        <w:tc>
          <w:tcPr>
            <w:tcW w:w="0" w:type="auto"/>
          </w:tcPr>
          <w:p w14:paraId="5EB05710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0" w:type="auto"/>
            <w:vAlign w:val="center"/>
          </w:tcPr>
          <w:p w14:paraId="2E08F387" w14:textId="6C386A2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11.5%</w:t>
            </w:r>
          </w:p>
        </w:tc>
      </w:tr>
      <w:tr w:rsidR="00BE16DD" w:rsidRPr="00C134F8" w14:paraId="2E7F508C" w14:textId="77777777" w:rsidTr="004A1EA2">
        <w:tc>
          <w:tcPr>
            <w:tcW w:w="0" w:type="auto"/>
          </w:tcPr>
          <w:p w14:paraId="6D1FD8B1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0" w:type="auto"/>
            <w:vAlign w:val="center"/>
          </w:tcPr>
          <w:p w14:paraId="79C8FC2D" w14:textId="6D9A0DFC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24.6%</w:t>
            </w:r>
          </w:p>
        </w:tc>
      </w:tr>
      <w:tr w:rsidR="00BE16DD" w:rsidRPr="00C134F8" w14:paraId="353E5278" w14:textId="77777777" w:rsidTr="004A1EA2">
        <w:tc>
          <w:tcPr>
            <w:tcW w:w="0" w:type="auto"/>
          </w:tcPr>
          <w:p w14:paraId="6541CA9F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280725B5" w14:textId="7DE973CF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21.3%</w:t>
            </w:r>
          </w:p>
        </w:tc>
      </w:tr>
      <w:tr w:rsidR="00BE16DD" w:rsidRPr="00C134F8" w14:paraId="78F72F46" w14:textId="77777777" w:rsidTr="004A1EA2">
        <w:tc>
          <w:tcPr>
            <w:tcW w:w="0" w:type="auto"/>
          </w:tcPr>
          <w:p w14:paraId="32EE8489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035F456E" w14:textId="02B4A3A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23.3%</w:t>
            </w:r>
          </w:p>
        </w:tc>
      </w:tr>
      <w:tr w:rsidR="00BE16DD" w:rsidRPr="00C134F8" w14:paraId="46681F3A" w14:textId="77777777" w:rsidTr="004A1EA2">
        <w:tc>
          <w:tcPr>
            <w:tcW w:w="0" w:type="auto"/>
          </w:tcPr>
          <w:p w14:paraId="3DDD97FA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0" w:type="auto"/>
            <w:vAlign w:val="center"/>
          </w:tcPr>
          <w:p w14:paraId="791C1BEC" w14:textId="2C0686D4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8.7%</w:t>
            </w:r>
          </w:p>
        </w:tc>
      </w:tr>
    </w:tbl>
    <w:p w14:paraId="2382BC87" w14:textId="4A837836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51262566" w14:textId="200D260E" w:rsidR="00A45C35" w:rsidRPr="00C134F8" w:rsidRDefault="00416047" w:rsidP="005C2BB6">
      <w:pPr>
        <w:spacing w:after="200" w:line="276" w:lineRule="auto"/>
        <w:ind w:firstLine="708"/>
        <w:jc w:val="both"/>
        <w:rPr>
          <w:rFonts w:ascii="Verdana" w:hAnsi="Verdana"/>
        </w:rPr>
      </w:pPr>
      <w:r w:rsidRPr="00C134F8">
        <w:rPr>
          <w:rFonts w:ascii="Verdana" w:hAnsi="Verdana"/>
        </w:rPr>
        <w:t>Щодо регіональних розподілів, то</w:t>
      </w:r>
      <w:r w:rsidR="00884860" w:rsidRPr="00C134F8">
        <w:rPr>
          <w:rFonts w:ascii="Verdana" w:hAnsi="Verdana"/>
        </w:rPr>
        <w:t xml:space="preserve"> найбільше тих, хто не розуміє, як голосувати за кандидатів у списках – у Північному регіоні (</w:t>
      </w:r>
      <w:r w:rsidR="00A45C35" w:rsidRPr="00C134F8">
        <w:rPr>
          <w:rFonts w:ascii="Verdana" w:hAnsi="Verdana"/>
        </w:rPr>
        <w:t>37,1%, з яких 28,1% - цілком не погоджуються</w:t>
      </w:r>
      <w:r w:rsidR="00884860" w:rsidRPr="00C134F8">
        <w:rPr>
          <w:rFonts w:ascii="Verdana" w:hAnsi="Verdana"/>
        </w:rPr>
        <w:t>)</w:t>
      </w:r>
      <w:r w:rsidR="00A45C35" w:rsidRPr="00C134F8">
        <w:rPr>
          <w:rFonts w:ascii="Verdana" w:hAnsi="Verdana"/>
        </w:rPr>
        <w:t xml:space="preserve">, а третина – не впевнена. Отже, лише третина жителів Півночі розуміє, як голосувати за кандидатів (30,9%). У </w:t>
      </w:r>
      <w:r w:rsidR="00884860" w:rsidRPr="00C134F8">
        <w:rPr>
          <w:rFonts w:ascii="Verdana" w:hAnsi="Verdana"/>
        </w:rPr>
        <w:t xml:space="preserve">Центрі </w:t>
      </w:r>
      <w:r w:rsidR="00A45C35" w:rsidRPr="00C134F8">
        <w:rPr>
          <w:rFonts w:ascii="Verdana" w:hAnsi="Verdana"/>
        </w:rPr>
        <w:t xml:space="preserve">та на Півдні – тих, хто розуміє спосіб голосування більше – </w:t>
      </w:r>
      <w:r w:rsidR="004F609E">
        <w:rPr>
          <w:rFonts w:ascii="Verdana" w:hAnsi="Verdana"/>
        </w:rPr>
        <w:t>понад</w:t>
      </w:r>
      <w:r w:rsidR="00A45C35" w:rsidRPr="00C134F8">
        <w:rPr>
          <w:rFonts w:ascii="Verdana" w:hAnsi="Verdana"/>
        </w:rPr>
        <w:t xml:space="preserve"> 40% (відповідно, 40,4% та 42,2%). Цікаво, що серед жителів Півдня статистично більше тих, хто відмовився відповідати на питання. Найкраще ж обізнані з тим, як голосувати за </w:t>
      </w:r>
      <w:r w:rsidR="00A45C35" w:rsidRPr="00C134F8">
        <w:rPr>
          <w:rFonts w:ascii="Verdana" w:hAnsi="Verdana"/>
        </w:rPr>
        <w:lastRenderedPageBreak/>
        <w:t>кандидатів</w:t>
      </w:r>
      <w:r w:rsidR="004F609E">
        <w:rPr>
          <w:rFonts w:ascii="Verdana" w:hAnsi="Verdana"/>
        </w:rPr>
        <w:t>,</w:t>
      </w:r>
      <w:r w:rsidR="00A45C35" w:rsidRPr="00C134F8">
        <w:rPr>
          <w:rFonts w:ascii="Verdana" w:hAnsi="Verdana"/>
        </w:rPr>
        <w:t xml:space="preserve"> на Заході – 55% впевнені у цьому, і лише 16,5% говорять, що не розуміють, як </w:t>
      </w:r>
      <w:r w:rsidR="00133383" w:rsidRPr="00C134F8">
        <w:rPr>
          <w:rFonts w:ascii="Verdana" w:hAnsi="Verdana"/>
        </w:rPr>
        <w:t>голосувати</w:t>
      </w:r>
      <w:r w:rsidR="00A45C35" w:rsidRPr="00C134F8">
        <w:rPr>
          <w:rFonts w:ascii="Verdana" w:hAnsi="Verdana"/>
        </w:rPr>
        <w:t>.</w:t>
      </w:r>
    </w:p>
    <w:p w14:paraId="69875351" w14:textId="178A91DD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5.1. Я розумію, як відбуватиметься голосування за кандидатів у партійних списках на місцевих виборах</w:t>
      </w:r>
      <w:r w:rsidR="00ED0109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 xml:space="preserve"> (розподіл за регіоном)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050"/>
        <w:gridCol w:w="1047"/>
        <w:gridCol w:w="1047"/>
        <w:gridCol w:w="1047"/>
        <w:gridCol w:w="1047"/>
        <w:gridCol w:w="1066"/>
        <w:gridCol w:w="1047"/>
      </w:tblGrid>
      <w:tr w:rsidR="007D0EB9" w:rsidRPr="00C134F8" w14:paraId="618D40FA" w14:textId="77777777" w:rsidTr="004A1EA2">
        <w:trPr>
          <w:trHeight w:val="300"/>
        </w:trPr>
        <w:tc>
          <w:tcPr>
            <w:tcW w:w="1838" w:type="dxa"/>
            <w:noWrap/>
          </w:tcPr>
          <w:p w14:paraId="0794472F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noWrap/>
            <w:vAlign w:val="center"/>
          </w:tcPr>
          <w:p w14:paraId="5E7B9A1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047" w:type="dxa"/>
            <w:noWrap/>
            <w:vAlign w:val="center"/>
          </w:tcPr>
          <w:p w14:paraId="46D3FB50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Київ</w:t>
            </w:r>
          </w:p>
        </w:tc>
        <w:tc>
          <w:tcPr>
            <w:tcW w:w="1047" w:type="dxa"/>
            <w:noWrap/>
            <w:vAlign w:val="center"/>
          </w:tcPr>
          <w:p w14:paraId="4D5D0F6B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Північ</w:t>
            </w:r>
          </w:p>
        </w:tc>
        <w:tc>
          <w:tcPr>
            <w:tcW w:w="1047" w:type="dxa"/>
            <w:noWrap/>
            <w:vAlign w:val="center"/>
          </w:tcPr>
          <w:p w14:paraId="0625502B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Захід</w:t>
            </w:r>
          </w:p>
        </w:tc>
        <w:tc>
          <w:tcPr>
            <w:tcW w:w="1047" w:type="dxa"/>
            <w:noWrap/>
            <w:vAlign w:val="center"/>
          </w:tcPr>
          <w:p w14:paraId="6081425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Центр</w:t>
            </w:r>
          </w:p>
        </w:tc>
        <w:tc>
          <w:tcPr>
            <w:tcW w:w="1066" w:type="dxa"/>
            <w:noWrap/>
            <w:vAlign w:val="center"/>
          </w:tcPr>
          <w:p w14:paraId="59DB9ADD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Південь</w:t>
            </w:r>
          </w:p>
        </w:tc>
        <w:tc>
          <w:tcPr>
            <w:tcW w:w="1047" w:type="dxa"/>
            <w:noWrap/>
            <w:vAlign w:val="center"/>
          </w:tcPr>
          <w:p w14:paraId="58D0E92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Схід</w:t>
            </w:r>
          </w:p>
        </w:tc>
      </w:tr>
      <w:tr w:rsidR="00862693" w:rsidRPr="00C134F8" w14:paraId="2D233CF1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3029F6D" w14:textId="77777777" w:rsidR="00862693" w:rsidRPr="00C134F8" w:rsidRDefault="00862693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  <w:sz w:val="18"/>
                <w:szCs w:val="18"/>
              </w:rPr>
              <w:t>Цiлком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16AABB98" w14:textId="0AE1AE0B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10.6%</w:t>
            </w:r>
          </w:p>
        </w:tc>
        <w:tc>
          <w:tcPr>
            <w:tcW w:w="1047" w:type="dxa"/>
            <w:noWrap/>
            <w:vAlign w:val="center"/>
          </w:tcPr>
          <w:p w14:paraId="2EEB6308" w14:textId="66A9F04E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10.8%</w:t>
            </w:r>
          </w:p>
        </w:tc>
        <w:tc>
          <w:tcPr>
            <w:tcW w:w="1047" w:type="dxa"/>
            <w:noWrap/>
            <w:vAlign w:val="center"/>
          </w:tcPr>
          <w:p w14:paraId="1742E5DA" w14:textId="5F301C8B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28.1%</w:t>
            </w:r>
          </w:p>
        </w:tc>
        <w:tc>
          <w:tcPr>
            <w:tcW w:w="1047" w:type="dxa"/>
            <w:noWrap/>
            <w:vAlign w:val="center"/>
          </w:tcPr>
          <w:p w14:paraId="7C789BA8" w14:textId="3D3E419F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7.0%</w:t>
            </w:r>
          </w:p>
        </w:tc>
        <w:tc>
          <w:tcPr>
            <w:tcW w:w="1047" w:type="dxa"/>
            <w:noWrap/>
            <w:vAlign w:val="center"/>
          </w:tcPr>
          <w:p w14:paraId="39F87677" w14:textId="263F7EE6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7.2%</w:t>
            </w:r>
          </w:p>
        </w:tc>
        <w:tc>
          <w:tcPr>
            <w:tcW w:w="1066" w:type="dxa"/>
            <w:noWrap/>
            <w:vAlign w:val="center"/>
          </w:tcPr>
          <w:p w14:paraId="0BE58595" w14:textId="17667C36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7.4%</w:t>
            </w:r>
          </w:p>
        </w:tc>
        <w:tc>
          <w:tcPr>
            <w:tcW w:w="1047" w:type="dxa"/>
            <w:noWrap/>
            <w:vAlign w:val="center"/>
          </w:tcPr>
          <w:p w14:paraId="7F424A24" w14:textId="6545060E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9.6%</w:t>
            </w:r>
          </w:p>
        </w:tc>
      </w:tr>
      <w:tr w:rsidR="00862693" w:rsidRPr="00C134F8" w14:paraId="4509D1EE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3BE5B8C0" w14:textId="77777777" w:rsidR="00862693" w:rsidRPr="00C134F8" w:rsidRDefault="00862693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  <w:sz w:val="18"/>
                <w:szCs w:val="18"/>
              </w:rPr>
              <w:t>Частково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76ED775C" w14:textId="08E5A125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11.5%</w:t>
            </w:r>
          </w:p>
        </w:tc>
        <w:tc>
          <w:tcPr>
            <w:tcW w:w="1047" w:type="dxa"/>
            <w:noWrap/>
            <w:vAlign w:val="center"/>
          </w:tcPr>
          <w:p w14:paraId="0F090DEB" w14:textId="2074DBF8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5.6%</w:t>
            </w:r>
          </w:p>
        </w:tc>
        <w:tc>
          <w:tcPr>
            <w:tcW w:w="1047" w:type="dxa"/>
            <w:noWrap/>
            <w:vAlign w:val="center"/>
          </w:tcPr>
          <w:p w14:paraId="6967AFD5" w14:textId="53C3E978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9.3%</w:t>
            </w:r>
          </w:p>
        </w:tc>
        <w:tc>
          <w:tcPr>
            <w:tcW w:w="1047" w:type="dxa"/>
            <w:noWrap/>
            <w:vAlign w:val="center"/>
          </w:tcPr>
          <w:p w14:paraId="49D178D0" w14:textId="18684D27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9.5%</w:t>
            </w:r>
          </w:p>
        </w:tc>
        <w:tc>
          <w:tcPr>
            <w:tcW w:w="1047" w:type="dxa"/>
            <w:noWrap/>
            <w:vAlign w:val="center"/>
          </w:tcPr>
          <w:p w14:paraId="041495C3" w14:textId="6CF40B41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17.8%</w:t>
            </w:r>
          </w:p>
        </w:tc>
        <w:tc>
          <w:tcPr>
            <w:tcW w:w="1066" w:type="dxa"/>
            <w:noWrap/>
            <w:vAlign w:val="center"/>
          </w:tcPr>
          <w:p w14:paraId="24C21748" w14:textId="51B7D897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11.8%</w:t>
            </w:r>
          </w:p>
        </w:tc>
        <w:tc>
          <w:tcPr>
            <w:tcW w:w="1047" w:type="dxa"/>
            <w:noWrap/>
            <w:vAlign w:val="center"/>
          </w:tcPr>
          <w:p w14:paraId="4503FCE6" w14:textId="24062619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8.4%</w:t>
            </w:r>
          </w:p>
        </w:tc>
      </w:tr>
      <w:tr w:rsidR="00862693" w:rsidRPr="00C134F8" w14:paraId="5D1D3241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24C77127" w14:textId="77777777" w:rsidR="00862693" w:rsidRPr="00C134F8" w:rsidRDefault="00862693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050" w:type="dxa"/>
            <w:noWrap/>
            <w:vAlign w:val="center"/>
            <w:hideMark/>
          </w:tcPr>
          <w:p w14:paraId="124CA8E8" w14:textId="493B5765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24.6%</w:t>
            </w:r>
          </w:p>
        </w:tc>
        <w:tc>
          <w:tcPr>
            <w:tcW w:w="1047" w:type="dxa"/>
            <w:noWrap/>
            <w:vAlign w:val="center"/>
          </w:tcPr>
          <w:p w14:paraId="21F8878D" w14:textId="3E2787B2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26.0%</w:t>
            </w:r>
          </w:p>
        </w:tc>
        <w:tc>
          <w:tcPr>
            <w:tcW w:w="1047" w:type="dxa"/>
            <w:noWrap/>
            <w:vAlign w:val="center"/>
          </w:tcPr>
          <w:p w14:paraId="5674F9B3" w14:textId="1DE08CCB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22.9%</w:t>
            </w:r>
          </w:p>
        </w:tc>
        <w:tc>
          <w:tcPr>
            <w:tcW w:w="1047" w:type="dxa"/>
            <w:noWrap/>
            <w:vAlign w:val="center"/>
          </w:tcPr>
          <w:p w14:paraId="609C1AD2" w14:textId="74648338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23.5%</w:t>
            </w:r>
          </w:p>
        </w:tc>
        <w:tc>
          <w:tcPr>
            <w:tcW w:w="1047" w:type="dxa"/>
            <w:noWrap/>
            <w:vAlign w:val="center"/>
          </w:tcPr>
          <w:p w14:paraId="5FBDDF7A" w14:textId="6960A450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27.9%</w:t>
            </w:r>
          </w:p>
        </w:tc>
        <w:tc>
          <w:tcPr>
            <w:tcW w:w="1066" w:type="dxa"/>
            <w:noWrap/>
            <w:vAlign w:val="center"/>
          </w:tcPr>
          <w:p w14:paraId="12332876" w14:textId="14FD02CF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23.5%</w:t>
            </w:r>
          </w:p>
        </w:tc>
        <w:tc>
          <w:tcPr>
            <w:tcW w:w="1047" w:type="dxa"/>
            <w:noWrap/>
            <w:vAlign w:val="center"/>
          </w:tcPr>
          <w:p w14:paraId="4FA3E1E0" w14:textId="1AF04CD9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22.8%</w:t>
            </w:r>
          </w:p>
        </w:tc>
      </w:tr>
      <w:tr w:rsidR="00862693" w:rsidRPr="00C134F8" w14:paraId="5CE5A73C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441DC653" w14:textId="77777777" w:rsidR="00862693" w:rsidRPr="00C134F8" w:rsidRDefault="00862693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  <w:sz w:val="18"/>
                <w:szCs w:val="18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  <w:sz w:val="18"/>
                <w:szCs w:val="18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454E2868" w14:textId="5620F013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21.3%</w:t>
            </w:r>
          </w:p>
        </w:tc>
        <w:tc>
          <w:tcPr>
            <w:tcW w:w="1047" w:type="dxa"/>
            <w:noWrap/>
            <w:vAlign w:val="center"/>
          </w:tcPr>
          <w:p w14:paraId="6270F7D8" w14:textId="0D8D7FE6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30.5%</w:t>
            </w:r>
          </w:p>
        </w:tc>
        <w:tc>
          <w:tcPr>
            <w:tcW w:w="1047" w:type="dxa"/>
            <w:noWrap/>
            <w:vAlign w:val="center"/>
          </w:tcPr>
          <w:p w14:paraId="22E1000C" w14:textId="4A860650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14.8%</w:t>
            </w:r>
          </w:p>
        </w:tc>
        <w:tc>
          <w:tcPr>
            <w:tcW w:w="1047" w:type="dxa"/>
            <w:noWrap/>
            <w:vAlign w:val="center"/>
          </w:tcPr>
          <w:p w14:paraId="2CCB9963" w14:textId="4F0AE212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22.7%</w:t>
            </w:r>
          </w:p>
        </w:tc>
        <w:tc>
          <w:tcPr>
            <w:tcW w:w="1047" w:type="dxa"/>
            <w:noWrap/>
            <w:vAlign w:val="center"/>
          </w:tcPr>
          <w:p w14:paraId="19C83A51" w14:textId="3B8C79E3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21.9%</w:t>
            </w:r>
          </w:p>
        </w:tc>
        <w:tc>
          <w:tcPr>
            <w:tcW w:w="1066" w:type="dxa"/>
            <w:noWrap/>
            <w:vAlign w:val="center"/>
          </w:tcPr>
          <w:p w14:paraId="3171F69D" w14:textId="49616C88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16.9%</w:t>
            </w:r>
          </w:p>
        </w:tc>
        <w:tc>
          <w:tcPr>
            <w:tcW w:w="1047" w:type="dxa"/>
            <w:noWrap/>
            <w:vAlign w:val="center"/>
          </w:tcPr>
          <w:p w14:paraId="7C0EBFEB" w14:textId="0FC0EA6A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24.2%</w:t>
            </w:r>
          </w:p>
        </w:tc>
      </w:tr>
      <w:tr w:rsidR="00862693" w:rsidRPr="00C134F8" w14:paraId="5B1841D8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714D9537" w14:textId="77777777" w:rsidR="00862693" w:rsidRPr="00C134F8" w:rsidRDefault="00862693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  <w:sz w:val="18"/>
                <w:szCs w:val="18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  <w:sz w:val="18"/>
                <w:szCs w:val="18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486258D0" w14:textId="45B7204C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23.3%</w:t>
            </w:r>
          </w:p>
        </w:tc>
        <w:tc>
          <w:tcPr>
            <w:tcW w:w="1047" w:type="dxa"/>
            <w:noWrap/>
            <w:vAlign w:val="center"/>
          </w:tcPr>
          <w:p w14:paraId="7FF60AE3" w14:textId="087051EE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19.1%</w:t>
            </w:r>
          </w:p>
        </w:tc>
        <w:tc>
          <w:tcPr>
            <w:tcW w:w="1047" w:type="dxa"/>
            <w:noWrap/>
            <w:vAlign w:val="center"/>
          </w:tcPr>
          <w:p w14:paraId="1D0C92D0" w14:textId="12ACF83E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16.1%</w:t>
            </w:r>
          </w:p>
        </w:tc>
        <w:tc>
          <w:tcPr>
            <w:tcW w:w="1047" w:type="dxa"/>
            <w:noWrap/>
            <w:vAlign w:val="center"/>
          </w:tcPr>
          <w:p w14:paraId="06690238" w14:textId="6F8FA793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32.3%</w:t>
            </w:r>
          </w:p>
        </w:tc>
        <w:tc>
          <w:tcPr>
            <w:tcW w:w="1047" w:type="dxa"/>
            <w:noWrap/>
            <w:vAlign w:val="center"/>
          </w:tcPr>
          <w:p w14:paraId="0586CADB" w14:textId="172CD7BA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18.5%</w:t>
            </w:r>
          </w:p>
        </w:tc>
        <w:tc>
          <w:tcPr>
            <w:tcW w:w="1066" w:type="dxa"/>
            <w:noWrap/>
            <w:vAlign w:val="center"/>
          </w:tcPr>
          <w:p w14:paraId="1F20E2FE" w14:textId="398D7320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25.3%</w:t>
            </w:r>
          </w:p>
        </w:tc>
        <w:tc>
          <w:tcPr>
            <w:tcW w:w="1047" w:type="dxa"/>
            <w:noWrap/>
            <w:vAlign w:val="center"/>
          </w:tcPr>
          <w:p w14:paraId="4BB0DCED" w14:textId="76EDA638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23.9%</w:t>
            </w:r>
          </w:p>
        </w:tc>
      </w:tr>
      <w:tr w:rsidR="00862693" w:rsidRPr="00C134F8" w14:paraId="0576AB86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4CA2DBD3" w14:textId="77777777" w:rsidR="00862693" w:rsidRPr="00C134F8" w:rsidRDefault="00862693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050" w:type="dxa"/>
            <w:noWrap/>
            <w:vAlign w:val="center"/>
            <w:hideMark/>
          </w:tcPr>
          <w:p w14:paraId="1ED81E1F" w14:textId="5D50C034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8.7%</w:t>
            </w:r>
          </w:p>
        </w:tc>
        <w:tc>
          <w:tcPr>
            <w:tcW w:w="1047" w:type="dxa"/>
            <w:noWrap/>
            <w:vAlign w:val="center"/>
          </w:tcPr>
          <w:p w14:paraId="64085763" w14:textId="5803D3DA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8.0%</w:t>
            </w:r>
          </w:p>
        </w:tc>
        <w:tc>
          <w:tcPr>
            <w:tcW w:w="1047" w:type="dxa"/>
            <w:noWrap/>
            <w:vAlign w:val="center"/>
          </w:tcPr>
          <w:p w14:paraId="2F0D5FC9" w14:textId="10BC1973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8.8%</w:t>
            </w:r>
          </w:p>
        </w:tc>
        <w:tc>
          <w:tcPr>
            <w:tcW w:w="1047" w:type="dxa"/>
            <w:noWrap/>
            <w:vAlign w:val="center"/>
          </w:tcPr>
          <w:p w14:paraId="2F206E4C" w14:textId="751CA6D7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5.0%</w:t>
            </w:r>
          </w:p>
        </w:tc>
        <w:tc>
          <w:tcPr>
            <w:tcW w:w="1047" w:type="dxa"/>
            <w:noWrap/>
            <w:vAlign w:val="center"/>
          </w:tcPr>
          <w:p w14:paraId="0A343001" w14:textId="2E5CC161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6.8%</w:t>
            </w:r>
          </w:p>
        </w:tc>
        <w:tc>
          <w:tcPr>
            <w:tcW w:w="1066" w:type="dxa"/>
            <w:noWrap/>
            <w:vAlign w:val="center"/>
          </w:tcPr>
          <w:p w14:paraId="0F225A67" w14:textId="028664AD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15.2%</w:t>
            </w:r>
          </w:p>
        </w:tc>
        <w:tc>
          <w:tcPr>
            <w:tcW w:w="1047" w:type="dxa"/>
            <w:noWrap/>
            <w:vAlign w:val="center"/>
          </w:tcPr>
          <w:p w14:paraId="33F2D233" w14:textId="160E97A6" w:rsidR="00862693" w:rsidRPr="00C134F8" w:rsidRDefault="00862693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11.1%</w:t>
            </w:r>
          </w:p>
        </w:tc>
      </w:tr>
      <w:tr w:rsidR="007D0EB9" w:rsidRPr="00C134F8" w14:paraId="465DC7BE" w14:textId="77777777" w:rsidTr="004A1EA2">
        <w:trPr>
          <w:trHeight w:val="300"/>
        </w:trPr>
        <w:tc>
          <w:tcPr>
            <w:tcW w:w="1838" w:type="dxa"/>
            <w:noWrap/>
            <w:hideMark/>
          </w:tcPr>
          <w:p w14:paraId="349EE19D" w14:textId="77777777" w:rsidR="007D0EB9" w:rsidRPr="00C134F8" w:rsidRDefault="007D0EB9" w:rsidP="002F5D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050" w:type="dxa"/>
            <w:noWrap/>
            <w:vAlign w:val="center"/>
            <w:hideMark/>
          </w:tcPr>
          <w:p w14:paraId="4E4204C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5BDF75F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73C7D060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391DD0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1DD9FE0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66" w:type="dxa"/>
            <w:noWrap/>
            <w:vAlign w:val="center"/>
            <w:hideMark/>
          </w:tcPr>
          <w:p w14:paraId="4EF36F9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6C0CE944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</w:tr>
    </w:tbl>
    <w:p w14:paraId="16C4AF8C" w14:textId="50D82F62" w:rsidR="007D0EB9" w:rsidRPr="00C134F8" w:rsidRDefault="007D0EB9" w:rsidP="002F5DD2">
      <w:pPr>
        <w:rPr>
          <w:rFonts w:ascii="Verdana" w:hAnsi="Verdana"/>
        </w:rPr>
      </w:pPr>
    </w:p>
    <w:p w14:paraId="378E9A2F" w14:textId="537BCAF6" w:rsidR="00B9660D" w:rsidRPr="00C134F8" w:rsidRDefault="00ED0109" w:rsidP="002F5DD2">
      <w:pPr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5.2. Я розумію, як відбуватиметься голосування за кандидатів у партійних списках на місцевих виборах (розподіл за рівнем освіти)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559"/>
        <w:gridCol w:w="1146"/>
        <w:gridCol w:w="1134"/>
      </w:tblGrid>
      <w:tr w:rsidR="00235843" w:rsidRPr="00C134F8" w14:paraId="7C2EFD9E" w14:textId="77777777" w:rsidTr="00235843">
        <w:trPr>
          <w:trHeight w:val="300"/>
        </w:trPr>
        <w:tc>
          <w:tcPr>
            <w:tcW w:w="2660" w:type="dxa"/>
            <w:noWrap/>
          </w:tcPr>
          <w:p w14:paraId="738D84EB" w14:textId="77777777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17312F79" w14:textId="77777777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noWrap/>
            <w:vAlign w:val="center"/>
          </w:tcPr>
          <w:p w14:paraId="54F6F16C" w14:textId="142129EE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34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Початкова чи базова середня</w:t>
            </w:r>
          </w:p>
        </w:tc>
        <w:tc>
          <w:tcPr>
            <w:tcW w:w="1559" w:type="dxa"/>
            <w:noWrap/>
            <w:vAlign w:val="center"/>
          </w:tcPr>
          <w:p w14:paraId="2098AC7B" w14:textId="095A88D0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34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Повна загальна середня</w:t>
            </w:r>
          </w:p>
        </w:tc>
        <w:tc>
          <w:tcPr>
            <w:tcW w:w="1146" w:type="dxa"/>
            <w:noWrap/>
            <w:vAlign w:val="center"/>
          </w:tcPr>
          <w:p w14:paraId="1C1DA1E9" w14:textId="232DA0F6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34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Середня спецiальна</w:t>
            </w:r>
          </w:p>
        </w:tc>
        <w:tc>
          <w:tcPr>
            <w:tcW w:w="1134" w:type="dxa"/>
            <w:noWrap/>
            <w:vAlign w:val="center"/>
          </w:tcPr>
          <w:p w14:paraId="37D9161A" w14:textId="0A71E73E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34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Вища</w:t>
            </w:r>
          </w:p>
        </w:tc>
      </w:tr>
      <w:tr w:rsidR="00235843" w:rsidRPr="00C134F8" w14:paraId="6E6E5A6F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31C48E5C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  <w:sz w:val="18"/>
                <w:szCs w:val="18"/>
              </w:rPr>
              <w:t>Цiлком не погоджуюсь</w:t>
            </w:r>
          </w:p>
        </w:tc>
        <w:tc>
          <w:tcPr>
            <w:tcW w:w="1134" w:type="dxa"/>
            <w:noWrap/>
            <w:vAlign w:val="center"/>
            <w:hideMark/>
          </w:tcPr>
          <w:p w14:paraId="5C9631EB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10.6%</w:t>
            </w:r>
          </w:p>
        </w:tc>
        <w:tc>
          <w:tcPr>
            <w:tcW w:w="1559" w:type="dxa"/>
            <w:noWrap/>
            <w:vAlign w:val="center"/>
          </w:tcPr>
          <w:p w14:paraId="0905DDB0" w14:textId="420B065F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25.5%</w:t>
            </w:r>
          </w:p>
        </w:tc>
        <w:tc>
          <w:tcPr>
            <w:tcW w:w="1559" w:type="dxa"/>
            <w:noWrap/>
            <w:vAlign w:val="center"/>
          </w:tcPr>
          <w:p w14:paraId="41167032" w14:textId="35D43E4E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15.4%</w:t>
            </w:r>
          </w:p>
        </w:tc>
        <w:tc>
          <w:tcPr>
            <w:tcW w:w="1146" w:type="dxa"/>
            <w:noWrap/>
            <w:vAlign w:val="center"/>
          </w:tcPr>
          <w:p w14:paraId="14DAFE0A" w14:textId="6A791DAC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10.1%</w:t>
            </w:r>
          </w:p>
        </w:tc>
        <w:tc>
          <w:tcPr>
            <w:tcW w:w="1134" w:type="dxa"/>
            <w:noWrap/>
            <w:vAlign w:val="center"/>
          </w:tcPr>
          <w:p w14:paraId="3050913D" w14:textId="708AA954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7.5%</w:t>
            </w:r>
          </w:p>
        </w:tc>
      </w:tr>
      <w:tr w:rsidR="00235843" w:rsidRPr="00C134F8" w14:paraId="0EEA9E92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1A905760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  <w:sz w:val="18"/>
                <w:szCs w:val="18"/>
              </w:rPr>
              <w:t>Частково не погоджуюсь</w:t>
            </w:r>
          </w:p>
        </w:tc>
        <w:tc>
          <w:tcPr>
            <w:tcW w:w="1134" w:type="dxa"/>
            <w:noWrap/>
            <w:vAlign w:val="center"/>
            <w:hideMark/>
          </w:tcPr>
          <w:p w14:paraId="2E74CBE0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11.5%</w:t>
            </w:r>
          </w:p>
        </w:tc>
        <w:tc>
          <w:tcPr>
            <w:tcW w:w="1559" w:type="dxa"/>
            <w:noWrap/>
            <w:vAlign w:val="center"/>
          </w:tcPr>
          <w:p w14:paraId="51BE2D96" w14:textId="70A729BC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17.8%</w:t>
            </w:r>
          </w:p>
        </w:tc>
        <w:tc>
          <w:tcPr>
            <w:tcW w:w="1559" w:type="dxa"/>
            <w:noWrap/>
            <w:vAlign w:val="center"/>
          </w:tcPr>
          <w:p w14:paraId="07E7ABD6" w14:textId="4C88BB2D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12.9%</w:t>
            </w:r>
          </w:p>
        </w:tc>
        <w:tc>
          <w:tcPr>
            <w:tcW w:w="1146" w:type="dxa"/>
            <w:noWrap/>
            <w:vAlign w:val="center"/>
          </w:tcPr>
          <w:p w14:paraId="5DB7EA23" w14:textId="607B0099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12.5%</w:t>
            </w:r>
          </w:p>
        </w:tc>
        <w:tc>
          <w:tcPr>
            <w:tcW w:w="1134" w:type="dxa"/>
            <w:noWrap/>
            <w:vAlign w:val="center"/>
          </w:tcPr>
          <w:p w14:paraId="739E1FCC" w14:textId="10676A19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8.5%</w:t>
            </w:r>
          </w:p>
        </w:tc>
      </w:tr>
      <w:tr w:rsidR="00235843" w:rsidRPr="00C134F8" w14:paraId="40D6B7E1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59D20275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134" w:type="dxa"/>
            <w:noWrap/>
            <w:vAlign w:val="center"/>
            <w:hideMark/>
          </w:tcPr>
          <w:p w14:paraId="68B51DEA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24.6%</w:t>
            </w:r>
          </w:p>
        </w:tc>
        <w:tc>
          <w:tcPr>
            <w:tcW w:w="1559" w:type="dxa"/>
            <w:noWrap/>
            <w:vAlign w:val="center"/>
          </w:tcPr>
          <w:p w14:paraId="07498AEE" w14:textId="09C505CE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21.2%</w:t>
            </w:r>
          </w:p>
        </w:tc>
        <w:tc>
          <w:tcPr>
            <w:tcW w:w="1559" w:type="dxa"/>
            <w:noWrap/>
            <w:vAlign w:val="center"/>
          </w:tcPr>
          <w:p w14:paraId="2B6375AC" w14:textId="6B50E9E5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23.2%</w:t>
            </w:r>
          </w:p>
        </w:tc>
        <w:tc>
          <w:tcPr>
            <w:tcW w:w="1146" w:type="dxa"/>
            <w:noWrap/>
            <w:vAlign w:val="center"/>
          </w:tcPr>
          <w:p w14:paraId="21A61D94" w14:textId="5A020052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24.6%</w:t>
            </w:r>
          </w:p>
        </w:tc>
        <w:tc>
          <w:tcPr>
            <w:tcW w:w="1134" w:type="dxa"/>
            <w:noWrap/>
            <w:vAlign w:val="center"/>
          </w:tcPr>
          <w:p w14:paraId="7CC98549" w14:textId="30AFCCCE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25.8%</w:t>
            </w:r>
          </w:p>
        </w:tc>
      </w:tr>
      <w:tr w:rsidR="00235843" w:rsidRPr="00C134F8" w14:paraId="27FC6559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08591B91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  <w:sz w:val="18"/>
                <w:szCs w:val="18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  <w:sz w:val="18"/>
                <w:szCs w:val="18"/>
              </w:rPr>
              <w:t>погоджуюсь</w:t>
            </w:r>
          </w:p>
        </w:tc>
        <w:tc>
          <w:tcPr>
            <w:tcW w:w="1134" w:type="dxa"/>
            <w:noWrap/>
            <w:vAlign w:val="center"/>
            <w:hideMark/>
          </w:tcPr>
          <w:p w14:paraId="5D834192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21.3%</w:t>
            </w:r>
          </w:p>
        </w:tc>
        <w:tc>
          <w:tcPr>
            <w:tcW w:w="1559" w:type="dxa"/>
            <w:noWrap/>
            <w:vAlign w:val="center"/>
          </w:tcPr>
          <w:p w14:paraId="0F776B36" w14:textId="4C346EA8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15.8%</w:t>
            </w:r>
          </w:p>
        </w:tc>
        <w:tc>
          <w:tcPr>
            <w:tcW w:w="1559" w:type="dxa"/>
            <w:noWrap/>
            <w:vAlign w:val="center"/>
          </w:tcPr>
          <w:p w14:paraId="7358C30B" w14:textId="565A1863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19.0%</w:t>
            </w:r>
          </w:p>
        </w:tc>
        <w:tc>
          <w:tcPr>
            <w:tcW w:w="1146" w:type="dxa"/>
            <w:noWrap/>
            <w:vAlign w:val="center"/>
          </w:tcPr>
          <w:p w14:paraId="2F3F6154" w14:textId="5891150A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21.3%</w:t>
            </w:r>
          </w:p>
        </w:tc>
        <w:tc>
          <w:tcPr>
            <w:tcW w:w="1134" w:type="dxa"/>
            <w:noWrap/>
            <w:vAlign w:val="center"/>
          </w:tcPr>
          <w:p w14:paraId="2D858F63" w14:textId="2CC57C00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22.9%</w:t>
            </w:r>
          </w:p>
        </w:tc>
      </w:tr>
      <w:tr w:rsidR="00235843" w:rsidRPr="00C134F8" w14:paraId="5476059C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18C8CF44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  <w:sz w:val="18"/>
                <w:szCs w:val="18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  <w:sz w:val="18"/>
                <w:szCs w:val="18"/>
              </w:rPr>
              <w:t>погоджуюсь</w:t>
            </w:r>
          </w:p>
        </w:tc>
        <w:tc>
          <w:tcPr>
            <w:tcW w:w="1134" w:type="dxa"/>
            <w:noWrap/>
            <w:vAlign w:val="center"/>
            <w:hideMark/>
          </w:tcPr>
          <w:p w14:paraId="6AC42590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23.3%</w:t>
            </w:r>
          </w:p>
        </w:tc>
        <w:tc>
          <w:tcPr>
            <w:tcW w:w="1559" w:type="dxa"/>
            <w:noWrap/>
            <w:vAlign w:val="center"/>
          </w:tcPr>
          <w:p w14:paraId="01E1F88E" w14:textId="3B900E2C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11.4%</w:t>
            </w:r>
          </w:p>
        </w:tc>
        <w:tc>
          <w:tcPr>
            <w:tcW w:w="1559" w:type="dxa"/>
            <w:noWrap/>
            <w:vAlign w:val="center"/>
          </w:tcPr>
          <w:p w14:paraId="550920FF" w14:textId="494CF423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20.1%</w:t>
            </w:r>
          </w:p>
        </w:tc>
        <w:tc>
          <w:tcPr>
            <w:tcW w:w="1146" w:type="dxa"/>
            <w:noWrap/>
            <w:vAlign w:val="center"/>
          </w:tcPr>
          <w:p w14:paraId="5A43C66E" w14:textId="65F7F775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23.7%</w:t>
            </w:r>
          </w:p>
        </w:tc>
        <w:tc>
          <w:tcPr>
            <w:tcW w:w="1134" w:type="dxa"/>
            <w:noWrap/>
            <w:vAlign w:val="center"/>
          </w:tcPr>
          <w:p w14:paraId="75205B1A" w14:textId="49C5D309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25.4%</w:t>
            </w:r>
          </w:p>
        </w:tc>
      </w:tr>
      <w:tr w:rsidR="00235843" w:rsidRPr="00C134F8" w14:paraId="495B16CE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4EC21194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134" w:type="dxa"/>
            <w:noWrap/>
            <w:vAlign w:val="center"/>
            <w:hideMark/>
          </w:tcPr>
          <w:p w14:paraId="062947CA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8.7%</w:t>
            </w:r>
          </w:p>
        </w:tc>
        <w:tc>
          <w:tcPr>
            <w:tcW w:w="1559" w:type="dxa"/>
            <w:noWrap/>
            <w:vAlign w:val="center"/>
          </w:tcPr>
          <w:p w14:paraId="78B3CEDF" w14:textId="64429D85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8.3%</w:t>
            </w:r>
          </w:p>
        </w:tc>
        <w:tc>
          <w:tcPr>
            <w:tcW w:w="1559" w:type="dxa"/>
            <w:noWrap/>
            <w:vAlign w:val="center"/>
          </w:tcPr>
          <w:p w14:paraId="25142D96" w14:textId="090E0E2F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9.3%</w:t>
            </w:r>
          </w:p>
        </w:tc>
        <w:tc>
          <w:tcPr>
            <w:tcW w:w="1146" w:type="dxa"/>
            <w:noWrap/>
            <w:vAlign w:val="center"/>
          </w:tcPr>
          <w:p w14:paraId="12258E9D" w14:textId="65678059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7.7%</w:t>
            </w:r>
          </w:p>
        </w:tc>
        <w:tc>
          <w:tcPr>
            <w:tcW w:w="1134" w:type="dxa"/>
            <w:noWrap/>
            <w:vAlign w:val="center"/>
          </w:tcPr>
          <w:p w14:paraId="45DCDC93" w14:textId="6F446898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9.8%</w:t>
            </w:r>
          </w:p>
        </w:tc>
      </w:tr>
      <w:tr w:rsidR="00235843" w:rsidRPr="00C134F8" w14:paraId="44D90C21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4686B10E" w14:textId="77777777" w:rsidR="00235843" w:rsidRPr="00C134F8" w:rsidRDefault="00235843" w:rsidP="002358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134" w:type="dxa"/>
            <w:noWrap/>
            <w:vAlign w:val="center"/>
            <w:hideMark/>
          </w:tcPr>
          <w:p w14:paraId="38434638" w14:textId="77777777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559" w:type="dxa"/>
            <w:noWrap/>
            <w:vAlign w:val="center"/>
            <w:hideMark/>
          </w:tcPr>
          <w:p w14:paraId="07E9ADE9" w14:textId="61906746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559" w:type="dxa"/>
            <w:noWrap/>
            <w:vAlign w:val="center"/>
            <w:hideMark/>
          </w:tcPr>
          <w:p w14:paraId="2AC175C6" w14:textId="502E3C62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46" w:type="dxa"/>
            <w:noWrap/>
            <w:vAlign w:val="center"/>
            <w:hideMark/>
          </w:tcPr>
          <w:p w14:paraId="5ACFF443" w14:textId="6370E07E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34" w:type="dxa"/>
            <w:noWrap/>
            <w:vAlign w:val="center"/>
            <w:hideMark/>
          </w:tcPr>
          <w:p w14:paraId="76DA852E" w14:textId="39A2F0BF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</w:tbl>
    <w:p w14:paraId="15DA36F9" w14:textId="6F7BB723" w:rsidR="00ED0109" w:rsidRPr="00C134F8" w:rsidRDefault="00ED0109" w:rsidP="002F5DD2">
      <w:pPr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782D9AE5" w14:textId="46AA45B3" w:rsidR="00ED0109" w:rsidRPr="00C134F8" w:rsidRDefault="00ED0109" w:rsidP="002F5DD2">
      <w:pPr>
        <w:rPr>
          <w:rFonts w:ascii="Verdana" w:hAnsi="Verdana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5.3. Я розумію, як відбуватиметься голосування за кандидатів у партійних списках на місцевих виборах (розподіл за рівнем д</w:t>
      </w:r>
      <w:r w:rsidR="00235843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обробуту (самовизначення)</w:t>
      </w: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2410"/>
        <w:gridCol w:w="1293"/>
      </w:tblGrid>
      <w:tr w:rsidR="00235843" w:rsidRPr="00C134F8" w14:paraId="4F06DB12" w14:textId="77777777" w:rsidTr="00235843">
        <w:trPr>
          <w:trHeight w:val="300"/>
        </w:trPr>
        <w:tc>
          <w:tcPr>
            <w:tcW w:w="2660" w:type="dxa"/>
            <w:noWrap/>
          </w:tcPr>
          <w:p w14:paraId="0FB95D4D" w14:textId="77777777" w:rsidR="00235843" w:rsidRPr="00C134F8" w:rsidRDefault="00235843" w:rsidP="001D2E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53D0C11" w14:textId="77777777" w:rsidR="00235843" w:rsidRPr="00C134F8" w:rsidRDefault="00235843" w:rsidP="001D2E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418" w:type="dxa"/>
            <w:noWrap/>
            <w:vAlign w:val="center"/>
          </w:tcPr>
          <w:p w14:paraId="2204D1C0" w14:textId="25FD8243" w:rsidR="00235843" w:rsidRPr="00C134F8" w:rsidRDefault="00235843" w:rsidP="001D2E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Бідні</w:t>
            </w:r>
          </w:p>
        </w:tc>
        <w:tc>
          <w:tcPr>
            <w:tcW w:w="2410" w:type="dxa"/>
            <w:noWrap/>
            <w:vAlign w:val="center"/>
          </w:tcPr>
          <w:p w14:paraId="2DEF89F8" w14:textId="3AA11630" w:rsidR="00235843" w:rsidRPr="00C134F8" w:rsidRDefault="00235843" w:rsidP="001D2E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Середнього достатку</w:t>
            </w:r>
          </w:p>
        </w:tc>
        <w:tc>
          <w:tcPr>
            <w:tcW w:w="1293" w:type="dxa"/>
            <w:noWrap/>
            <w:vAlign w:val="center"/>
          </w:tcPr>
          <w:p w14:paraId="598CB30D" w14:textId="1FC906D1" w:rsidR="00235843" w:rsidRPr="00C134F8" w:rsidRDefault="00235843" w:rsidP="001D2E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Багаті</w:t>
            </w:r>
          </w:p>
        </w:tc>
      </w:tr>
      <w:tr w:rsidR="00235843" w:rsidRPr="00C134F8" w14:paraId="0F8BF54E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550F2D96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  <w:sz w:val="18"/>
                <w:szCs w:val="18"/>
              </w:rPr>
              <w:t>Цiлком не погоджуюсь</w:t>
            </w:r>
          </w:p>
        </w:tc>
        <w:tc>
          <w:tcPr>
            <w:tcW w:w="1417" w:type="dxa"/>
            <w:noWrap/>
            <w:vAlign w:val="center"/>
            <w:hideMark/>
          </w:tcPr>
          <w:p w14:paraId="4254AA7C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10.6%</w:t>
            </w:r>
          </w:p>
        </w:tc>
        <w:tc>
          <w:tcPr>
            <w:tcW w:w="1418" w:type="dxa"/>
            <w:noWrap/>
            <w:vAlign w:val="center"/>
          </w:tcPr>
          <w:p w14:paraId="451D2C77" w14:textId="5FC6CCAB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16.0%</w:t>
            </w:r>
          </w:p>
        </w:tc>
        <w:tc>
          <w:tcPr>
            <w:tcW w:w="2410" w:type="dxa"/>
            <w:noWrap/>
            <w:vAlign w:val="center"/>
          </w:tcPr>
          <w:p w14:paraId="0B3FADC5" w14:textId="5C5EB6B8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7.3%</w:t>
            </w:r>
          </w:p>
        </w:tc>
        <w:tc>
          <w:tcPr>
            <w:tcW w:w="1293" w:type="dxa"/>
            <w:noWrap/>
            <w:vAlign w:val="center"/>
          </w:tcPr>
          <w:p w14:paraId="24FA1E8F" w14:textId="0BE79DD9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8.6%</w:t>
            </w:r>
          </w:p>
        </w:tc>
      </w:tr>
      <w:tr w:rsidR="00235843" w:rsidRPr="00C134F8" w14:paraId="3D8E88E6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074E62B8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  <w:sz w:val="18"/>
                <w:szCs w:val="18"/>
              </w:rPr>
              <w:t>Частково не погоджуюсь</w:t>
            </w:r>
          </w:p>
        </w:tc>
        <w:tc>
          <w:tcPr>
            <w:tcW w:w="1417" w:type="dxa"/>
            <w:noWrap/>
            <w:vAlign w:val="center"/>
            <w:hideMark/>
          </w:tcPr>
          <w:p w14:paraId="652DD4DB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11.5%</w:t>
            </w:r>
          </w:p>
        </w:tc>
        <w:tc>
          <w:tcPr>
            <w:tcW w:w="1418" w:type="dxa"/>
            <w:noWrap/>
            <w:vAlign w:val="center"/>
          </w:tcPr>
          <w:p w14:paraId="2A4BAF40" w14:textId="5EE71595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12.6%</w:t>
            </w:r>
          </w:p>
        </w:tc>
        <w:tc>
          <w:tcPr>
            <w:tcW w:w="2410" w:type="dxa"/>
            <w:noWrap/>
            <w:vAlign w:val="center"/>
          </w:tcPr>
          <w:p w14:paraId="348EEDFC" w14:textId="386D8CA8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12.9%</w:t>
            </w:r>
          </w:p>
        </w:tc>
        <w:tc>
          <w:tcPr>
            <w:tcW w:w="1293" w:type="dxa"/>
            <w:noWrap/>
            <w:vAlign w:val="center"/>
          </w:tcPr>
          <w:p w14:paraId="6A4CBE2D" w14:textId="2B9385A2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8.7%</w:t>
            </w:r>
          </w:p>
        </w:tc>
      </w:tr>
      <w:tr w:rsidR="00235843" w:rsidRPr="00C134F8" w14:paraId="40EE25CA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2026B0EE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417" w:type="dxa"/>
            <w:noWrap/>
            <w:vAlign w:val="center"/>
            <w:hideMark/>
          </w:tcPr>
          <w:p w14:paraId="075E57FB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24.6%</w:t>
            </w:r>
          </w:p>
        </w:tc>
        <w:tc>
          <w:tcPr>
            <w:tcW w:w="1418" w:type="dxa"/>
            <w:noWrap/>
            <w:vAlign w:val="center"/>
          </w:tcPr>
          <w:p w14:paraId="4961F088" w14:textId="7B15F50D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21.5%</w:t>
            </w:r>
          </w:p>
        </w:tc>
        <w:tc>
          <w:tcPr>
            <w:tcW w:w="2410" w:type="dxa"/>
            <w:noWrap/>
            <w:vAlign w:val="center"/>
          </w:tcPr>
          <w:p w14:paraId="4D555BA9" w14:textId="3EC89C1E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26.6%</w:t>
            </w:r>
          </w:p>
        </w:tc>
        <w:tc>
          <w:tcPr>
            <w:tcW w:w="1293" w:type="dxa"/>
            <w:noWrap/>
            <w:vAlign w:val="center"/>
          </w:tcPr>
          <w:p w14:paraId="5EAA3C75" w14:textId="50D399BD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25.4%</w:t>
            </w:r>
          </w:p>
        </w:tc>
      </w:tr>
      <w:tr w:rsidR="00235843" w:rsidRPr="00C134F8" w14:paraId="6EA72170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0B2C9146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  <w:sz w:val="18"/>
                <w:szCs w:val="18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  <w:sz w:val="18"/>
                <w:szCs w:val="18"/>
              </w:rPr>
              <w:t>погоджуюсь</w:t>
            </w:r>
          </w:p>
        </w:tc>
        <w:tc>
          <w:tcPr>
            <w:tcW w:w="1417" w:type="dxa"/>
            <w:noWrap/>
            <w:vAlign w:val="center"/>
            <w:hideMark/>
          </w:tcPr>
          <w:p w14:paraId="47CDEA91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21.3%</w:t>
            </w:r>
          </w:p>
        </w:tc>
        <w:tc>
          <w:tcPr>
            <w:tcW w:w="1418" w:type="dxa"/>
            <w:noWrap/>
            <w:vAlign w:val="center"/>
          </w:tcPr>
          <w:p w14:paraId="41ACA919" w14:textId="4D779388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17.9%</w:t>
            </w:r>
          </w:p>
        </w:tc>
        <w:tc>
          <w:tcPr>
            <w:tcW w:w="2410" w:type="dxa"/>
            <w:noWrap/>
            <w:vAlign w:val="center"/>
          </w:tcPr>
          <w:p w14:paraId="17DFF78E" w14:textId="4B54B970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25.3%</w:t>
            </w:r>
          </w:p>
        </w:tc>
        <w:tc>
          <w:tcPr>
            <w:tcW w:w="1293" w:type="dxa"/>
            <w:noWrap/>
            <w:vAlign w:val="center"/>
          </w:tcPr>
          <w:p w14:paraId="0628C367" w14:textId="69A6E954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19.1%</w:t>
            </w:r>
          </w:p>
        </w:tc>
      </w:tr>
      <w:tr w:rsidR="00235843" w:rsidRPr="00C134F8" w14:paraId="1CE8DB61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1CBAC72B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  <w:sz w:val="18"/>
                <w:szCs w:val="18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  <w:sz w:val="18"/>
                <w:szCs w:val="18"/>
              </w:rPr>
              <w:t>погоджуюсь</w:t>
            </w:r>
          </w:p>
        </w:tc>
        <w:tc>
          <w:tcPr>
            <w:tcW w:w="1417" w:type="dxa"/>
            <w:noWrap/>
            <w:vAlign w:val="center"/>
            <w:hideMark/>
          </w:tcPr>
          <w:p w14:paraId="44776B4D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23.3%</w:t>
            </w:r>
          </w:p>
        </w:tc>
        <w:tc>
          <w:tcPr>
            <w:tcW w:w="1418" w:type="dxa"/>
            <w:noWrap/>
            <w:vAlign w:val="center"/>
          </w:tcPr>
          <w:p w14:paraId="345C4908" w14:textId="2ED51FB8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20.9%</w:t>
            </w:r>
          </w:p>
        </w:tc>
        <w:tc>
          <w:tcPr>
            <w:tcW w:w="2410" w:type="dxa"/>
            <w:noWrap/>
            <w:vAlign w:val="center"/>
          </w:tcPr>
          <w:p w14:paraId="536A8C80" w14:textId="16D9C763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21.3%</w:t>
            </w:r>
          </w:p>
        </w:tc>
        <w:tc>
          <w:tcPr>
            <w:tcW w:w="1293" w:type="dxa"/>
            <w:noWrap/>
            <w:vAlign w:val="center"/>
          </w:tcPr>
          <w:p w14:paraId="399CE71D" w14:textId="3F88900A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29.7%</w:t>
            </w:r>
          </w:p>
        </w:tc>
      </w:tr>
      <w:tr w:rsidR="00235843" w:rsidRPr="00C134F8" w14:paraId="144C7B78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2C34E916" w14:textId="77777777" w:rsidR="00235843" w:rsidRPr="00C134F8" w:rsidRDefault="00235843" w:rsidP="00235843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417" w:type="dxa"/>
            <w:noWrap/>
            <w:vAlign w:val="center"/>
            <w:hideMark/>
          </w:tcPr>
          <w:p w14:paraId="04DECA76" w14:textId="77777777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8.7%</w:t>
            </w:r>
          </w:p>
        </w:tc>
        <w:tc>
          <w:tcPr>
            <w:tcW w:w="1418" w:type="dxa"/>
            <w:noWrap/>
            <w:vAlign w:val="center"/>
          </w:tcPr>
          <w:p w14:paraId="7209BFB2" w14:textId="374A5BEB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11.0%</w:t>
            </w:r>
          </w:p>
        </w:tc>
        <w:tc>
          <w:tcPr>
            <w:tcW w:w="2410" w:type="dxa"/>
            <w:noWrap/>
            <w:vAlign w:val="center"/>
          </w:tcPr>
          <w:p w14:paraId="7B0BFDA8" w14:textId="3D203BEE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6.6%</w:t>
            </w:r>
          </w:p>
        </w:tc>
        <w:tc>
          <w:tcPr>
            <w:tcW w:w="1293" w:type="dxa"/>
            <w:noWrap/>
            <w:vAlign w:val="center"/>
          </w:tcPr>
          <w:p w14:paraId="160F08C0" w14:textId="3695874D" w:rsidR="00235843" w:rsidRPr="00C134F8" w:rsidRDefault="00235843" w:rsidP="00235843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8.5%</w:t>
            </w:r>
          </w:p>
        </w:tc>
      </w:tr>
      <w:tr w:rsidR="00235843" w:rsidRPr="00C134F8" w14:paraId="50C83E4B" w14:textId="77777777" w:rsidTr="00235843">
        <w:trPr>
          <w:trHeight w:val="300"/>
        </w:trPr>
        <w:tc>
          <w:tcPr>
            <w:tcW w:w="2660" w:type="dxa"/>
            <w:noWrap/>
            <w:hideMark/>
          </w:tcPr>
          <w:p w14:paraId="552966C3" w14:textId="77777777" w:rsidR="00235843" w:rsidRPr="00C134F8" w:rsidRDefault="00235843" w:rsidP="002358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417" w:type="dxa"/>
            <w:noWrap/>
            <w:vAlign w:val="center"/>
            <w:hideMark/>
          </w:tcPr>
          <w:p w14:paraId="30581B36" w14:textId="77777777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418" w:type="dxa"/>
            <w:noWrap/>
            <w:vAlign w:val="center"/>
            <w:hideMark/>
          </w:tcPr>
          <w:p w14:paraId="3F18AE53" w14:textId="51F205AB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2410" w:type="dxa"/>
            <w:noWrap/>
            <w:vAlign w:val="center"/>
            <w:hideMark/>
          </w:tcPr>
          <w:p w14:paraId="30E47979" w14:textId="7C5BF798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293" w:type="dxa"/>
            <w:noWrap/>
            <w:vAlign w:val="center"/>
            <w:hideMark/>
          </w:tcPr>
          <w:p w14:paraId="4814F032" w14:textId="08760E23" w:rsidR="00235843" w:rsidRPr="00C134F8" w:rsidRDefault="00235843" w:rsidP="0023584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</w:tbl>
    <w:p w14:paraId="302FF499" w14:textId="7404235D" w:rsidR="00B9660D" w:rsidRPr="00C134F8" w:rsidRDefault="00B9660D" w:rsidP="002F5DD2">
      <w:pPr>
        <w:rPr>
          <w:rFonts w:ascii="Verdana" w:hAnsi="Verdana"/>
        </w:rPr>
      </w:pPr>
    </w:p>
    <w:p w14:paraId="5DCD9348" w14:textId="58BA6200" w:rsidR="00891406" w:rsidRPr="00C134F8" w:rsidRDefault="00416047" w:rsidP="005C2BB6">
      <w:pPr>
        <w:spacing w:after="200" w:line="276" w:lineRule="auto"/>
        <w:ind w:firstLine="708"/>
        <w:jc w:val="both"/>
        <w:rPr>
          <w:rFonts w:ascii="Verdana" w:hAnsi="Verdana"/>
          <w:color w:val="44546A" w:themeColor="text2"/>
          <w:sz w:val="20"/>
          <w:szCs w:val="20"/>
        </w:rPr>
      </w:pPr>
      <w:r w:rsidRPr="00C134F8">
        <w:rPr>
          <w:rFonts w:ascii="Verdana" w:hAnsi="Verdana"/>
        </w:rPr>
        <w:t>Отже</w:t>
      </w:r>
      <w:r w:rsidR="00891406" w:rsidRPr="00C134F8">
        <w:rPr>
          <w:rFonts w:ascii="Verdana" w:hAnsi="Verdana"/>
        </w:rPr>
        <w:t>, не зважаючи на відмінності у регіональних розподілах відповідей на це питання, говорити про наявність якогось чіткого тренду не можна. Водночас, якщо подивитись на розподіли відповідей за освітою та рівнем доходу</w:t>
      </w:r>
      <w:r w:rsidR="004F609E">
        <w:rPr>
          <w:rFonts w:ascii="Verdana" w:hAnsi="Verdana"/>
        </w:rPr>
        <w:t>,</w:t>
      </w:r>
      <w:r w:rsidR="00891406" w:rsidRPr="00C134F8">
        <w:rPr>
          <w:rFonts w:ascii="Verdana" w:hAnsi="Verdana"/>
        </w:rPr>
        <w:t xml:space="preserve"> то спостерігається чітка тенденція: чим вищим є рівень освіти або </w:t>
      </w:r>
      <w:r w:rsidR="00891406" w:rsidRPr="00C134F8">
        <w:rPr>
          <w:rFonts w:ascii="Verdana" w:hAnsi="Verdana"/>
        </w:rPr>
        <w:lastRenderedPageBreak/>
        <w:t>добробуту респондентів (самовизначення), тим вони більш схильні погоджуватись з твердженням, що розуміють, як голосувати за кандидата у списках партій. Більше того, ця тенденція є більш виразною, якщо брати розподіл за рівнем освіти респондентів (</w:t>
      </w:r>
      <w:r w:rsidR="00891406" w:rsidRPr="00C134F8">
        <w:rPr>
          <w:rFonts w:ascii="Verdana" w:hAnsi="Verdana"/>
          <w:i/>
          <w:iCs/>
        </w:rPr>
        <w:t>Табл. 5.2</w:t>
      </w:r>
      <w:r w:rsidR="00891406" w:rsidRPr="00C134F8">
        <w:rPr>
          <w:rFonts w:ascii="Verdana" w:hAnsi="Verdana"/>
        </w:rPr>
        <w:t>).</w:t>
      </w:r>
    </w:p>
    <w:p w14:paraId="0CBEFEF3" w14:textId="0E0D4867" w:rsidR="00B9660D" w:rsidRPr="00C134F8" w:rsidRDefault="00133383" w:rsidP="005C2BB6">
      <w:pPr>
        <w:spacing w:line="276" w:lineRule="auto"/>
        <w:ind w:firstLine="708"/>
        <w:jc w:val="both"/>
        <w:rPr>
          <w:rFonts w:ascii="Verdana" w:hAnsi="Verdana"/>
        </w:rPr>
      </w:pPr>
      <w:r w:rsidRPr="00C134F8">
        <w:rPr>
          <w:rFonts w:ascii="Verdana" w:hAnsi="Verdana"/>
        </w:rPr>
        <w:t xml:space="preserve">Більшість українців впевнені, що на місцевих виборах слід підтримати тих, хто добре себе проявив у господарській діяльності (т. зв. господарників). Так, про це сказали 70,2%, а незгодних – тільки 8,7%. Цікаво, що за цим питанням не спостерігається </w:t>
      </w:r>
      <w:r w:rsidR="00F04F2D" w:rsidRPr="00C134F8">
        <w:rPr>
          <w:rFonts w:ascii="Verdana" w:hAnsi="Verdana"/>
        </w:rPr>
        <w:t xml:space="preserve">помітної </w:t>
      </w:r>
      <w:r w:rsidRPr="00C134F8">
        <w:rPr>
          <w:rFonts w:ascii="Verdana" w:hAnsi="Verdana"/>
        </w:rPr>
        <w:t>різниці у розподілах відповідей респондентів за статтю, віком, рівнем освіт</w:t>
      </w:r>
      <w:r w:rsidR="00416047" w:rsidRPr="00C134F8">
        <w:rPr>
          <w:rFonts w:ascii="Verdana" w:hAnsi="Verdana"/>
        </w:rPr>
        <w:t>и</w:t>
      </w:r>
      <w:r w:rsidRPr="00C134F8">
        <w:rPr>
          <w:rFonts w:ascii="Verdana" w:hAnsi="Verdana"/>
        </w:rPr>
        <w:t xml:space="preserve"> або </w:t>
      </w:r>
      <w:r w:rsidR="00416047" w:rsidRPr="00C134F8">
        <w:rPr>
          <w:rFonts w:ascii="Verdana" w:hAnsi="Verdana"/>
        </w:rPr>
        <w:t>добробуту</w:t>
      </w:r>
      <w:r w:rsidRPr="00C134F8">
        <w:rPr>
          <w:rFonts w:ascii="Verdana" w:hAnsi="Verdana"/>
        </w:rPr>
        <w:t>, місцем проживання чи статусом зайнятості.</w:t>
      </w:r>
      <w:r w:rsidR="00F04F2D" w:rsidRPr="00C134F8">
        <w:rPr>
          <w:rFonts w:ascii="Verdana" w:hAnsi="Verdana"/>
        </w:rPr>
        <w:t xml:space="preserve"> Те саме можна сказати </w:t>
      </w:r>
      <w:r w:rsidR="00416047" w:rsidRPr="00C134F8">
        <w:rPr>
          <w:rFonts w:ascii="Verdana" w:hAnsi="Verdana"/>
        </w:rPr>
        <w:t>щодо</w:t>
      </w:r>
      <w:r w:rsidR="00F04F2D" w:rsidRPr="00C134F8">
        <w:rPr>
          <w:rFonts w:ascii="Verdana" w:hAnsi="Verdana"/>
        </w:rPr>
        <w:t xml:space="preserve"> регіональн</w:t>
      </w:r>
      <w:r w:rsidR="00416047" w:rsidRPr="00C134F8">
        <w:rPr>
          <w:rFonts w:ascii="Verdana" w:hAnsi="Verdana"/>
        </w:rPr>
        <w:t>их</w:t>
      </w:r>
      <w:r w:rsidR="00F04F2D" w:rsidRPr="00C134F8">
        <w:rPr>
          <w:rFonts w:ascii="Verdana" w:hAnsi="Verdana"/>
        </w:rPr>
        <w:t xml:space="preserve"> розподіл</w:t>
      </w:r>
      <w:r w:rsidR="00416047" w:rsidRPr="00C134F8">
        <w:rPr>
          <w:rFonts w:ascii="Verdana" w:hAnsi="Verdana"/>
        </w:rPr>
        <w:t>ів</w:t>
      </w:r>
      <w:r w:rsidR="00F04F2D" w:rsidRPr="00C134F8">
        <w:rPr>
          <w:rFonts w:ascii="Verdana" w:hAnsi="Verdana"/>
        </w:rPr>
        <w:t>, хіба що вирізняються кияни, серед яких статистично більше тих, хто обрав відповідь «і так, і ні» (25,2%), і значущо менше впевнених у правильності такого твердження – 63,9%, хоч вони й складають</w:t>
      </w:r>
      <w:r w:rsidR="00416047" w:rsidRPr="00C134F8">
        <w:rPr>
          <w:rFonts w:ascii="Verdana" w:hAnsi="Verdana"/>
        </w:rPr>
        <w:t xml:space="preserve"> переважну</w:t>
      </w:r>
      <w:r w:rsidR="00F04F2D" w:rsidRPr="00C134F8">
        <w:rPr>
          <w:rFonts w:ascii="Verdana" w:hAnsi="Verdana"/>
        </w:rPr>
        <w:t xml:space="preserve"> більшість.</w:t>
      </w:r>
    </w:p>
    <w:p w14:paraId="128F5A70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6. Треба підтримувати тих кандидатів на місцевих виборах, хто добре проявив себе у господарській діяльності (господарників)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8"/>
        <w:gridCol w:w="886"/>
      </w:tblGrid>
      <w:tr w:rsidR="00BE16DD" w:rsidRPr="00C134F8" w14:paraId="50C3A635" w14:textId="77777777" w:rsidTr="004A1EA2">
        <w:tc>
          <w:tcPr>
            <w:tcW w:w="0" w:type="auto"/>
          </w:tcPr>
          <w:p w14:paraId="208D4698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0" w:type="auto"/>
            <w:vAlign w:val="center"/>
          </w:tcPr>
          <w:p w14:paraId="66D9E8C4" w14:textId="18C899D3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3.0%</w:t>
            </w:r>
          </w:p>
        </w:tc>
      </w:tr>
      <w:tr w:rsidR="00BE16DD" w:rsidRPr="00C134F8" w14:paraId="6ABBBD76" w14:textId="77777777" w:rsidTr="004A1EA2">
        <w:tc>
          <w:tcPr>
            <w:tcW w:w="0" w:type="auto"/>
          </w:tcPr>
          <w:p w14:paraId="7CCC1485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0" w:type="auto"/>
            <w:vAlign w:val="center"/>
          </w:tcPr>
          <w:p w14:paraId="3C3C2748" w14:textId="42DE1965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5.7%</w:t>
            </w:r>
          </w:p>
        </w:tc>
      </w:tr>
      <w:tr w:rsidR="00BE16DD" w:rsidRPr="00C134F8" w14:paraId="31FB2F22" w14:textId="77777777" w:rsidTr="004A1EA2">
        <w:tc>
          <w:tcPr>
            <w:tcW w:w="0" w:type="auto"/>
          </w:tcPr>
          <w:p w14:paraId="3F603C92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0" w:type="auto"/>
            <w:vAlign w:val="center"/>
          </w:tcPr>
          <w:p w14:paraId="6A008BAC" w14:textId="3AFD866A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16.3%</w:t>
            </w:r>
          </w:p>
        </w:tc>
      </w:tr>
      <w:tr w:rsidR="00BE16DD" w:rsidRPr="00C134F8" w14:paraId="6DDCCB01" w14:textId="77777777" w:rsidTr="004A1EA2">
        <w:tc>
          <w:tcPr>
            <w:tcW w:w="0" w:type="auto"/>
          </w:tcPr>
          <w:p w14:paraId="0C4C098A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5C16B2F8" w14:textId="30E17952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23.4%</w:t>
            </w:r>
          </w:p>
        </w:tc>
      </w:tr>
      <w:tr w:rsidR="00BE16DD" w:rsidRPr="00C134F8" w14:paraId="730BA7AE" w14:textId="77777777" w:rsidTr="004A1EA2">
        <w:tc>
          <w:tcPr>
            <w:tcW w:w="0" w:type="auto"/>
          </w:tcPr>
          <w:p w14:paraId="4A64C951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178C0E42" w14:textId="4D96417F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46.8%</w:t>
            </w:r>
          </w:p>
        </w:tc>
      </w:tr>
      <w:tr w:rsidR="00BE16DD" w:rsidRPr="00C134F8" w14:paraId="1D94FF20" w14:textId="77777777" w:rsidTr="004A1EA2">
        <w:tc>
          <w:tcPr>
            <w:tcW w:w="0" w:type="auto"/>
          </w:tcPr>
          <w:p w14:paraId="212CB6C6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0" w:type="auto"/>
            <w:vAlign w:val="center"/>
          </w:tcPr>
          <w:p w14:paraId="4B6C8772" w14:textId="07EF7C55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4.9%</w:t>
            </w:r>
          </w:p>
        </w:tc>
      </w:tr>
    </w:tbl>
    <w:p w14:paraId="780C38E0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07EEE9CE" w14:textId="0A1C0FC5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6.1. Треба підтримувати тих кандидатів на місцевих виборах, хто добре проявив себе у господарській діяльності (господарників)</w:t>
      </w:r>
      <w:r w:rsidR="00ED0109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 xml:space="preserve"> (розподіл за регіоном)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050"/>
        <w:gridCol w:w="1047"/>
        <w:gridCol w:w="1047"/>
        <w:gridCol w:w="1047"/>
        <w:gridCol w:w="1047"/>
        <w:gridCol w:w="1066"/>
        <w:gridCol w:w="1047"/>
      </w:tblGrid>
      <w:tr w:rsidR="007D0EB9" w:rsidRPr="00C134F8" w14:paraId="348AA203" w14:textId="77777777" w:rsidTr="004A1EA2">
        <w:trPr>
          <w:trHeight w:val="300"/>
        </w:trPr>
        <w:tc>
          <w:tcPr>
            <w:tcW w:w="1838" w:type="dxa"/>
            <w:noWrap/>
          </w:tcPr>
          <w:p w14:paraId="738C443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noWrap/>
            <w:vAlign w:val="center"/>
          </w:tcPr>
          <w:p w14:paraId="6721337D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047" w:type="dxa"/>
            <w:noWrap/>
            <w:vAlign w:val="center"/>
          </w:tcPr>
          <w:p w14:paraId="7FC1300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Київ</w:t>
            </w:r>
          </w:p>
        </w:tc>
        <w:tc>
          <w:tcPr>
            <w:tcW w:w="1047" w:type="dxa"/>
            <w:noWrap/>
            <w:vAlign w:val="center"/>
          </w:tcPr>
          <w:p w14:paraId="315C72C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Північ</w:t>
            </w:r>
          </w:p>
        </w:tc>
        <w:tc>
          <w:tcPr>
            <w:tcW w:w="1047" w:type="dxa"/>
            <w:noWrap/>
            <w:vAlign w:val="center"/>
          </w:tcPr>
          <w:p w14:paraId="42AC2E6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Захід</w:t>
            </w:r>
          </w:p>
        </w:tc>
        <w:tc>
          <w:tcPr>
            <w:tcW w:w="1047" w:type="dxa"/>
            <w:noWrap/>
            <w:vAlign w:val="center"/>
          </w:tcPr>
          <w:p w14:paraId="627D3E1F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Центр</w:t>
            </w:r>
          </w:p>
        </w:tc>
        <w:tc>
          <w:tcPr>
            <w:tcW w:w="1066" w:type="dxa"/>
            <w:noWrap/>
            <w:vAlign w:val="center"/>
          </w:tcPr>
          <w:p w14:paraId="79C50C24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Південь</w:t>
            </w:r>
          </w:p>
        </w:tc>
        <w:tc>
          <w:tcPr>
            <w:tcW w:w="1047" w:type="dxa"/>
            <w:noWrap/>
            <w:vAlign w:val="center"/>
          </w:tcPr>
          <w:p w14:paraId="176FBBF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Схід</w:t>
            </w:r>
          </w:p>
        </w:tc>
      </w:tr>
      <w:tr w:rsidR="00841B3C" w:rsidRPr="00C134F8" w14:paraId="7014114C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4576182B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5E8A039C" w14:textId="21A2A4A3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3.0%</w:t>
            </w:r>
          </w:p>
        </w:tc>
        <w:tc>
          <w:tcPr>
            <w:tcW w:w="1047" w:type="dxa"/>
            <w:noWrap/>
            <w:vAlign w:val="center"/>
          </w:tcPr>
          <w:p w14:paraId="6FB95747" w14:textId="571E1E5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1.8%</w:t>
            </w:r>
          </w:p>
        </w:tc>
        <w:tc>
          <w:tcPr>
            <w:tcW w:w="1047" w:type="dxa"/>
            <w:noWrap/>
            <w:vAlign w:val="center"/>
          </w:tcPr>
          <w:p w14:paraId="3456364E" w14:textId="7C0DCE04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2.6%</w:t>
            </w:r>
          </w:p>
        </w:tc>
        <w:tc>
          <w:tcPr>
            <w:tcW w:w="1047" w:type="dxa"/>
            <w:noWrap/>
            <w:vAlign w:val="center"/>
          </w:tcPr>
          <w:p w14:paraId="6A6E1D62" w14:textId="1B1610D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2.4%</w:t>
            </w:r>
          </w:p>
        </w:tc>
        <w:tc>
          <w:tcPr>
            <w:tcW w:w="1047" w:type="dxa"/>
            <w:noWrap/>
            <w:vAlign w:val="center"/>
          </w:tcPr>
          <w:p w14:paraId="1D6A2AA5" w14:textId="7D69EFA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2.7%</w:t>
            </w:r>
          </w:p>
        </w:tc>
        <w:tc>
          <w:tcPr>
            <w:tcW w:w="1066" w:type="dxa"/>
            <w:noWrap/>
            <w:vAlign w:val="center"/>
          </w:tcPr>
          <w:p w14:paraId="0CF2C0F4" w14:textId="15A14DF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6.7%</w:t>
            </w:r>
          </w:p>
        </w:tc>
        <w:tc>
          <w:tcPr>
            <w:tcW w:w="1047" w:type="dxa"/>
            <w:noWrap/>
            <w:vAlign w:val="center"/>
          </w:tcPr>
          <w:p w14:paraId="57E10F48" w14:textId="5197E628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1.1%</w:t>
            </w:r>
          </w:p>
        </w:tc>
      </w:tr>
      <w:tr w:rsidR="00841B3C" w:rsidRPr="00C134F8" w14:paraId="49A89CE7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4CE89023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10EE6E8D" w14:textId="55D9918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5.7%</w:t>
            </w:r>
          </w:p>
        </w:tc>
        <w:tc>
          <w:tcPr>
            <w:tcW w:w="1047" w:type="dxa"/>
            <w:noWrap/>
            <w:vAlign w:val="center"/>
          </w:tcPr>
          <w:p w14:paraId="2613D6EA" w14:textId="397F661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3.8%</w:t>
            </w:r>
          </w:p>
        </w:tc>
        <w:tc>
          <w:tcPr>
            <w:tcW w:w="1047" w:type="dxa"/>
            <w:noWrap/>
            <w:vAlign w:val="center"/>
          </w:tcPr>
          <w:p w14:paraId="6228919E" w14:textId="38A5704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5.2%</w:t>
            </w:r>
          </w:p>
        </w:tc>
        <w:tc>
          <w:tcPr>
            <w:tcW w:w="1047" w:type="dxa"/>
            <w:noWrap/>
            <w:vAlign w:val="center"/>
          </w:tcPr>
          <w:p w14:paraId="49674698" w14:textId="3891EC9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6.4%</w:t>
            </w:r>
          </w:p>
        </w:tc>
        <w:tc>
          <w:tcPr>
            <w:tcW w:w="1047" w:type="dxa"/>
            <w:noWrap/>
            <w:vAlign w:val="center"/>
          </w:tcPr>
          <w:p w14:paraId="1A0C1A26" w14:textId="641AE42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7.9%</w:t>
            </w:r>
          </w:p>
        </w:tc>
        <w:tc>
          <w:tcPr>
            <w:tcW w:w="1066" w:type="dxa"/>
            <w:noWrap/>
            <w:vAlign w:val="center"/>
          </w:tcPr>
          <w:p w14:paraId="5D53F0FB" w14:textId="683882F3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4.7%</w:t>
            </w:r>
          </w:p>
        </w:tc>
        <w:tc>
          <w:tcPr>
            <w:tcW w:w="1047" w:type="dxa"/>
            <w:noWrap/>
            <w:vAlign w:val="center"/>
          </w:tcPr>
          <w:p w14:paraId="7850AA77" w14:textId="4B657B0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2.6%</w:t>
            </w:r>
          </w:p>
        </w:tc>
      </w:tr>
      <w:tr w:rsidR="00841B3C" w:rsidRPr="00C134F8" w14:paraId="450C7C94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6498258E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050" w:type="dxa"/>
            <w:noWrap/>
            <w:vAlign w:val="center"/>
            <w:hideMark/>
          </w:tcPr>
          <w:p w14:paraId="3BE5980C" w14:textId="3CE48D4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16.3%</w:t>
            </w:r>
          </w:p>
        </w:tc>
        <w:tc>
          <w:tcPr>
            <w:tcW w:w="1047" w:type="dxa"/>
            <w:noWrap/>
            <w:vAlign w:val="center"/>
          </w:tcPr>
          <w:p w14:paraId="7206C791" w14:textId="677D7DA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25.2%</w:t>
            </w:r>
          </w:p>
        </w:tc>
        <w:tc>
          <w:tcPr>
            <w:tcW w:w="1047" w:type="dxa"/>
            <w:noWrap/>
            <w:vAlign w:val="center"/>
          </w:tcPr>
          <w:p w14:paraId="09230342" w14:textId="3DD050B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11.0%</w:t>
            </w:r>
          </w:p>
        </w:tc>
        <w:tc>
          <w:tcPr>
            <w:tcW w:w="1047" w:type="dxa"/>
            <w:noWrap/>
            <w:vAlign w:val="center"/>
          </w:tcPr>
          <w:p w14:paraId="1F40BEF0" w14:textId="512F2650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14.0%</w:t>
            </w:r>
          </w:p>
        </w:tc>
        <w:tc>
          <w:tcPr>
            <w:tcW w:w="1047" w:type="dxa"/>
            <w:noWrap/>
            <w:vAlign w:val="center"/>
          </w:tcPr>
          <w:p w14:paraId="11E9CD5D" w14:textId="76B0A547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17.6%</w:t>
            </w:r>
          </w:p>
        </w:tc>
        <w:tc>
          <w:tcPr>
            <w:tcW w:w="1066" w:type="dxa"/>
            <w:noWrap/>
            <w:vAlign w:val="center"/>
          </w:tcPr>
          <w:p w14:paraId="517829E6" w14:textId="5B04810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18.3%</w:t>
            </w:r>
          </w:p>
        </w:tc>
        <w:tc>
          <w:tcPr>
            <w:tcW w:w="1047" w:type="dxa"/>
            <w:noWrap/>
            <w:vAlign w:val="center"/>
          </w:tcPr>
          <w:p w14:paraId="09EC307A" w14:textId="0F2E787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15.5%</w:t>
            </w:r>
          </w:p>
        </w:tc>
      </w:tr>
      <w:tr w:rsidR="00841B3C" w:rsidRPr="00C134F8" w14:paraId="0C4701C8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B1425D1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1EFB738E" w14:textId="57CB929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23.4%</w:t>
            </w:r>
          </w:p>
        </w:tc>
        <w:tc>
          <w:tcPr>
            <w:tcW w:w="1047" w:type="dxa"/>
            <w:noWrap/>
            <w:vAlign w:val="center"/>
          </w:tcPr>
          <w:p w14:paraId="2F8CE401" w14:textId="544ACAC2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43.3%</w:t>
            </w:r>
          </w:p>
        </w:tc>
        <w:tc>
          <w:tcPr>
            <w:tcW w:w="1047" w:type="dxa"/>
            <w:noWrap/>
            <w:vAlign w:val="center"/>
          </w:tcPr>
          <w:p w14:paraId="4B13D6E6" w14:textId="7BB66EC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10.0%</w:t>
            </w:r>
          </w:p>
        </w:tc>
        <w:tc>
          <w:tcPr>
            <w:tcW w:w="1047" w:type="dxa"/>
            <w:noWrap/>
            <w:vAlign w:val="center"/>
          </w:tcPr>
          <w:p w14:paraId="53281BE8" w14:textId="18DDBEC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21.5%</w:t>
            </w:r>
          </w:p>
        </w:tc>
        <w:tc>
          <w:tcPr>
            <w:tcW w:w="1047" w:type="dxa"/>
            <w:noWrap/>
            <w:vAlign w:val="center"/>
          </w:tcPr>
          <w:p w14:paraId="44C371C4" w14:textId="71C19C8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27.8%</w:t>
            </w:r>
          </w:p>
        </w:tc>
        <w:tc>
          <w:tcPr>
            <w:tcW w:w="1066" w:type="dxa"/>
            <w:noWrap/>
            <w:vAlign w:val="center"/>
          </w:tcPr>
          <w:p w14:paraId="18F047EB" w14:textId="56D73187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23.0%</w:t>
            </w:r>
          </w:p>
        </w:tc>
        <w:tc>
          <w:tcPr>
            <w:tcW w:w="1047" w:type="dxa"/>
            <w:noWrap/>
            <w:vAlign w:val="center"/>
          </w:tcPr>
          <w:p w14:paraId="5503C26F" w14:textId="04D13A4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20.9%</w:t>
            </w:r>
          </w:p>
        </w:tc>
      </w:tr>
      <w:tr w:rsidR="00841B3C" w:rsidRPr="00C134F8" w14:paraId="318A3307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1B1C06E3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1D40F2E8" w14:textId="5D1DB384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46.8%</w:t>
            </w:r>
          </w:p>
        </w:tc>
        <w:tc>
          <w:tcPr>
            <w:tcW w:w="1047" w:type="dxa"/>
            <w:noWrap/>
            <w:vAlign w:val="center"/>
          </w:tcPr>
          <w:p w14:paraId="5FB369D9" w14:textId="545152C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20.4%</w:t>
            </w:r>
          </w:p>
        </w:tc>
        <w:tc>
          <w:tcPr>
            <w:tcW w:w="1047" w:type="dxa"/>
            <w:noWrap/>
            <w:vAlign w:val="center"/>
          </w:tcPr>
          <w:p w14:paraId="00F0932F" w14:textId="20C49565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65.0%</w:t>
            </w:r>
          </w:p>
        </w:tc>
        <w:tc>
          <w:tcPr>
            <w:tcW w:w="1047" w:type="dxa"/>
            <w:noWrap/>
            <w:vAlign w:val="center"/>
          </w:tcPr>
          <w:p w14:paraId="284B3463" w14:textId="0DEBB6F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52.2%</w:t>
            </w:r>
          </w:p>
        </w:tc>
        <w:tc>
          <w:tcPr>
            <w:tcW w:w="1047" w:type="dxa"/>
            <w:noWrap/>
            <w:vAlign w:val="center"/>
          </w:tcPr>
          <w:p w14:paraId="68258A49" w14:textId="2BA01F40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39.6%</w:t>
            </w:r>
          </w:p>
        </w:tc>
        <w:tc>
          <w:tcPr>
            <w:tcW w:w="1066" w:type="dxa"/>
            <w:noWrap/>
            <w:vAlign w:val="center"/>
          </w:tcPr>
          <w:p w14:paraId="03371370" w14:textId="1893DA2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43.3%</w:t>
            </w:r>
          </w:p>
        </w:tc>
        <w:tc>
          <w:tcPr>
            <w:tcW w:w="1047" w:type="dxa"/>
            <w:noWrap/>
            <w:vAlign w:val="center"/>
          </w:tcPr>
          <w:p w14:paraId="72F163AF" w14:textId="69B5EB6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52.2%</w:t>
            </w:r>
          </w:p>
        </w:tc>
      </w:tr>
      <w:tr w:rsidR="00841B3C" w:rsidRPr="00C134F8" w14:paraId="228BF251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1DD46717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050" w:type="dxa"/>
            <w:noWrap/>
            <w:vAlign w:val="center"/>
            <w:hideMark/>
          </w:tcPr>
          <w:p w14:paraId="7883A522" w14:textId="6521FCE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4.9%</w:t>
            </w:r>
          </w:p>
        </w:tc>
        <w:tc>
          <w:tcPr>
            <w:tcW w:w="1047" w:type="dxa"/>
            <w:noWrap/>
            <w:vAlign w:val="center"/>
          </w:tcPr>
          <w:p w14:paraId="6D630A00" w14:textId="4EE2C35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5.5%</w:t>
            </w:r>
          </w:p>
        </w:tc>
        <w:tc>
          <w:tcPr>
            <w:tcW w:w="1047" w:type="dxa"/>
            <w:noWrap/>
            <w:vAlign w:val="center"/>
          </w:tcPr>
          <w:p w14:paraId="0B839D8F" w14:textId="30A41A1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6.1%</w:t>
            </w:r>
          </w:p>
        </w:tc>
        <w:tc>
          <w:tcPr>
            <w:tcW w:w="1047" w:type="dxa"/>
            <w:noWrap/>
            <w:vAlign w:val="center"/>
          </w:tcPr>
          <w:p w14:paraId="53403EA8" w14:textId="26D74587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3.5%</w:t>
            </w:r>
          </w:p>
        </w:tc>
        <w:tc>
          <w:tcPr>
            <w:tcW w:w="1047" w:type="dxa"/>
            <w:noWrap/>
            <w:vAlign w:val="center"/>
          </w:tcPr>
          <w:p w14:paraId="62B0865A" w14:textId="38DB931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4.4%</w:t>
            </w:r>
          </w:p>
        </w:tc>
        <w:tc>
          <w:tcPr>
            <w:tcW w:w="1066" w:type="dxa"/>
            <w:noWrap/>
            <w:vAlign w:val="center"/>
          </w:tcPr>
          <w:p w14:paraId="291F03F0" w14:textId="7B255A17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4.1%</w:t>
            </w:r>
          </w:p>
        </w:tc>
        <w:tc>
          <w:tcPr>
            <w:tcW w:w="1047" w:type="dxa"/>
            <w:noWrap/>
            <w:vAlign w:val="center"/>
          </w:tcPr>
          <w:p w14:paraId="25E6CE7A" w14:textId="03154D1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7.7%</w:t>
            </w:r>
          </w:p>
        </w:tc>
      </w:tr>
      <w:tr w:rsidR="007D0EB9" w:rsidRPr="00C134F8" w14:paraId="1F6E4BC5" w14:textId="77777777" w:rsidTr="004A1EA2">
        <w:trPr>
          <w:trHeight w:val="300"/>
        </w:trPr>
        <w:tc>
          <w:tcPr>
            <w:tcW w:w="1838" w:type="dxa"/>
            <w:noWrap/>
            <w:hideMark/>
          </w:tcPr>
          <w:p w14:paraId="6DDBD8A7" w14:textId="77777777" w:rsidR="007D0EB9" w:rsidRPr="00C134F8" w:rsidRDefault="007D0EB9" w:rsidP="002F5D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050" w:type="dxa"/>
            <w:noWrap/>
            <w:vAlign w:val="center"/>
            <w:hideMark/>
          </w:tcPr>
          <w:p w14:paraId="2613669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153ACA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1213A843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172AD62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6166586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66" w:type="dxa"/>
            <w:noWrap/>
            <w:vAlign w:val="center"/>
            <w:hideMark/>
          </w:tcPr>
          <w:p w14:paraId="2E5A5723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ACDACE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</w:tr>
    </w:tbl>
    <w:p w14:paraId="655D8D18" w14:textId="2CB797A9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5C67DC98" w14:textId="6ECA0C82" w:rsidR="00A25E1E" w:rsidRPr="00C134F8" w:rsidRDefault="00F04F2D" w:rsidP="005C2BB6">
      <w:pPr>
        <w:spacing w:after="200" w:line="276" w:lineRule="auto"/>
        <w:jc w:val="both"/>
        <w:rPr>
          <w:rFonts w:ascii="Verdana" w:hAnsi="Verdana"/>
        </w:rPr>
      </w:pPr>
      <w:r w:rsidRPr="00C134F8">
        <w:rPr>
          <w:rFonts w:ascii="Verdana" w:hAnsi="Verdana"/>
          <w:color w:val="44546A" w:themeColor="text2"/>
          <w:sz w:val="20"/>
          <w:szCs w:val="20"/>
        </w:rPr>
        <w:tab/>
      </w:r>
      <w:r w:rsidRPr="00C134F8">
        <w:rPr>
          <w:rFonts w:ascii="Verdana" w:hAnsi="Verdana"/>
        </w:rPr>
        <w:t xml:space="preserve">Наступним ми поставили питання, яке є напрочуд важливим для розвитку демократії та підвищення рівня участі громадян у політиці. Отже, більше половини виборців (респондентів) </w:t>
      </w:r>
      <w:r w:rsidR="00A25E1E" w:rsidRPr="00C134F8">
        <w:rPr>
          <w:rFonts w:ascii="Verdana" w:hAnsi="Verdana"/>
        </w:rPr>
        <w:t>не погодились з тим, що їхній голос на місцевих виборах нічого не значить – 52,1%, що є безперечно позитивним результатом і свідчить про визнання важливості інституту виборів. Звичайно, треба зазначити й те, що не визначились з відповіддю 25,1%, а погоджуються з тим, що їхній голос нічого не вирішує – 22,7%.</w:t>
      </w:r>
    </w:p>
    <w:p w14:paraId="50FACB54" w14:textId="77777777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lastRenderedPageBreak/>
        <w:t>Таблиця 7. Мій голос на місцевих виборах нічого не значить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8"/>
        <w:gridCol w:w="886"/>
      </w:tblGrid>
      <w:tr w:rsidR="00BE16DD" w:rsidRPr="00C134F8" w14:paraId="525C235E" w14:textId="77777777" w:rsidTr="004A1EA2">
        <w:tc>
          <w:tcPr>
            <w:tcW w:w="0" w:type="auto"/>
          </w:tcPr>
          <w:p w14:paraId="405727CA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0" w:type="auto"/>
            <w:vAlign w:val="center"/>
          </w:tcPr>
          <w:p w14:paraId="6A9E34CA" w14:textId="0E50C115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32.5%</w:t>
            </w:r>
          </w:p>
        </w:tc>
      </w:tr>
      <w:tr w:rsidR="00BE16DD" w:rsidRPr="00C134F8" w14:paraId="2F5B3AB4" w14:textId="77777777" w:rsidTr="004A1EA2">
        <w:tc>
          <w:tcPr>
            <w:tcW w:w="0" w:type="auto"/>
          </w:tcPr>
          <w:p w14:paraId="33C59BE6" w14:textId="77777777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0" w:type="auto"/>
            <w:vAlign w:val="center"/>
          </w:tcPr>
          <w:p w14:paraId="3EFA9CB9" w14:textId="2800D80C" w:rsidR="00BE16DD" w:rsidRPr="00C134F8" w:rsidRDefault="00BE16DD" w:rsidP="002F5DD2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19.6%</w:t>
            </w:r>
          </w:p>
        </w:tc>
      </w:tr>
      <w:tr w:rsidR="00BE16DD" w:rsidRPr="00C134F8" w14:paraId="53D0AB13" w14:textId="77777777" w:rsidTr="004A1EA2">
        <w:tc>
          <w:tcPr>
            <w:tcW w:w="0" w:type="auto"/>
          </w:tcPr>
          <w:p w14:paraId="59E7C888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0" w:type="auto"/>
            <w:vAlign w:val="center"/>
          </w:tcPr>
          <w:p w14:paraId="2C04EBA4" w14:textId="499CF9AF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18.7%</w:t>
            </w:r>
          </w:p>
        </w:tc>
      </w:tr>
      <w:tr w:rsidR="00BE16DD" w:rsidRPr="00C134F8" w14:paraId="5D7E6775" w14:textId="77777777" w:rsidTr="004A1EA2">
        <w:tc>
          <w:tcPr>
            <w:tcW w:w="0" w:type="auto"/>
          </w:tcPr>
          <w:p w14:paraId="073FD019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361EFA8B" w14:textId="3EF83C5E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12.3%</w:t>
            </w:r>
          </w:p>
        </w:tc>
      </w:tr>
      <w:tr w:rsidR="00BE16DD" w:rsidRPr="00C134F8" w14:paraId="05D2E9F7" w14:textId="77777777" w:rsidTr="004A1EA2">
        <w:tc>
          <w:tcPr>
            <w:tcW w:w="0" w:type="auto"/>
          </w:tcPr>
          <w:p w14:paraId="5553DFD9" w14:textId="77777777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0DBF7AB3" w14:textId="6A24C78C" w:rsidR="00BE16DD" w:rsidRPr="00C134F8" w:rsidRDefault="00BE16DD" w:rsidP="002F5DD2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10.4%</w:t>
            </w:r>
          </w:p>
        </w:tc>
      </w:tr>
      <w:tr w:rsidR="00BE16DD" w:rsidRPr="00C134F8" w14:paraId="2B383D5E" w14:textId="77777777" w:rsidTr="004A1EA2">
        <w:tc>
          <w:tcPr>
            <w:tcW w:w="0" w:type="auto"/>
          </w:tcPr>
          <w:p w14:paraId="07666068" w14:textId="77777777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0" w:type="auto"/>
            <w:vAlign w:val="center"/>
          </w:tcPr>
          <w:p w14:paraId="7D8D27AE" w14:textId="78BF621E" w:rsidR="00BE16DD" w:rsidRPr="00C134F8" w:rsidRDefault="00BE16DD" w:rsidP="002F5DD2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6.4%</w:t>
            </w:r>
          </w:p>
        </w:tc>
      </w:tr>
    </w:tbl>
    <w:p w14:paraId="2796FC11" w14:textId="0B26790B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</w:p>
    <w:p w14:paraId="5DFE5C68" w14:textId="102C66CD" w:rsidR="00A25E1E" w:rsidRPr="00C134F8" w:rsidRDefault="00E17B9B" w:rsidP="005C2BB6">
      <w:pPr>
        <w:spacing w:after="200" w:line="276" w:lineRule="auto"/>
        <w:ind w:firstLine="708"/>
        <w:jc w:val="both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</w:rPr>
        <w:t>Н</w:t>
      </w:r>
      <w:r w:rsidR="00A25E1E" w:rsidRPr="00C134F8">
        <w:rPr>
          <w:rFonts w:ascii="Verdana" w:hAnsi="Verdana"/>
        </w:rPr>
        <w:t xml:space="preserve">айбільш </w:t>
      </w:r>
      <w:r w:rsidRPr="00C134F8">
        <w:rPr>
          <w:rFonts w:ascii="Verdana" w:hAnsi="Verdana"/>
        </w:rPr>
        <w:t>впевненими</w:t>
      </w:r>
      <w:r w:rsidR="00A25E1E" w:rsidRPr="00C134F8">
        <w:rPr>
          <w:rFonts w:ascii="Verdana" w:hAnsi="Verdana"/>
        </w:rPr>
        <w:t xml:space="preserve"> у важливості свого голосу є виборці Сходу, Півночі та Заходу (60,3%, 60,4% та 54,8)</w:t>
      </w:r>
      <w:r w:rsidRPr="00C134F8">
        <w:rPr>
          <w:rFonts w:ascii="Verdana" w:hAnsi="Verdana"/>
        </w:rPr>
        <w:t xml:space="preserve">. Розподіли відповідей жителів Півдня, Центру та Києва також є подібними і свідчать про більший сумнів у вагомості свого голосу. Так, майже чверть </w:t>
      </w:r>
      <w:r w:rsidR="009304E4" w:rsidRPr="00C134F8">
        <w:rPr>
          <w:rFonts w:ascii="Verdana" w:hAnsi="Verdana"/>
        </w:rPr>
        <w:t xml:space="preserve">жителів цих регіонів </w:t>
      </w:r>
      <w:r w:rsidRPr="00C134F8">
        <w:rPr>
          <w:rFonts w:ascii="Verdana" w:hAnsi="Verdana"/>
        </w:rPr>
        <w:t>погоджу</w:t>
      </w:r>
      <w:r w:rsidR="004F609E">
        <w:rPr>
          <w:rFonts w:ascii="Verdana" w:hAnsi="Verdana"/>
        </w:rPr>
        <w:t>є</w:t>
      </w:r>
      <w:r w:rsidRPr="00C134F8">
        <w:rPr>
          <w:rFonts w:ascii="Verdana" w:hAnsi="Verdana"/>
        </w:rPr>
        <w:t xml:space="preserve">ться, що їхній голос нічого не важить, тоді як протилежну думку про важливість власного голосу висловили відповідно 45,3% жителів Півдня, 48,6 – Центру та 41,5% киян. Цікаво, що серед </w:t>
      </w:r>
      <w:r w:rsidR="009304E4" w:rsidRPr="00C134F8">
        <w:rPr>
          <w:rFonts w:ascii="Verdana" w:hAnsi="Verdana"/>
        </w:rPr>
        <w:t>останніх</w:t>
      </w:r>
      <w:r w:rsidRPr="00C134F8">
        <w:rPr>
          <w:rFonts w:ascii="Verdana" w:hAnsi="Verdana"/>
        </w:rPr>
        <w:t xml:space="preserve">, </w:t>
      </w:r>
      <w:r w:rsidR="009304E4" w:rsidRPr="00C134F8">
        <w:rPr>
          <w:rFonts w:ascii="Verdana" w:hAnsi="Verdana"/>
        </w:rPr>
        <w:t xml:space="preserve">більшість киян </w:t>
      </w:r>
      <w:r w:rsidRPr="00C134F8">
        <w:rPr>
          <w:rFonts w:ascii="Verdana" w:hAnsi="Verdana"/>
        </w:rPr>
        <w:t>вибрал</w:t>
      </w:r>
      <w:r w:rsidR="004F609E">
        <w:rPr>
          <w:rFonts w:ascii="Verdana" w:hAnsi="Verdana"/>
        </w:rPr>
        <w:t>а</w:t>
      </w:r>
      <w:r w:rsidRPr="00C134F8">
        <w:rPr>
          <w:rFonts w:ascii="Verdana" w:hAnsi="Verdana"/>
        </w:rPr>
        <w:t xml:space="preserve"> альтернативу</w:t>
      </w:r>
      <w:r w:rsidR="009304E4" w:rsidRPr="00C134F8">
        <w:rPr>
          <w:rFonts w:ascii="Verdana" w:hAnsi="Verdana"/>
        </w:rPr>
        <w:t xml:space="preserve"> «частково не погоджуюсь».</w:t>
      </w:r>
    </w:p>
    <w:p w14:paraId="6650E580" w14:textId="170FA6FF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7.1. Мій голос на місцевих виборах нічого не значить</w:t>
      </w:r>
      <w:r w:rsidR="00ED0109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 xml:space="preserve"> (розподіл за регіоном)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050"/>
        <w:gridCol w:w="1047"/>
        <w:gridCol w:w="1047"/>
        <w:gridCol w:w="1047"/>
        <w:gridCol w:w="1060"/>
        <w:gridCol w:w="1066"/>
        <w:gridCol w:w="1047"/>
      </w:tblGrid>
      <w:tr w:rsidR="007D0EB9" w:rsidRPr="00C134F8" w14:paraId="1C207D3D" w14:textId="77777777" w:rsidTr="004A1EA2">
        <w:trPr>
          <w:trHeight w:val="300"/>
        </w:trPr>
        <w:tc>
          <w:tcPr>
            <w:tcW w:w="1838" w:type="dxa"/>
            <w:noWrap/>
          </w:tcPr>
          <w:p w14:paraId="48814AB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noWrap/>
            <w:vAlign w:val="center"/>
          </w:tcPr>
          <w:p w14:paraId="231C724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047" w:type="dxa"/>
            <w:noWrap/>
            <w:vAlign w:val="center"/>
          </w:tcPr>
          <w:p w14:paraId="1558C3D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Київ</w:t>
            </w:r>
          </w:p>
        </w:tc>
        <w:tc>
          <w:tcPr>
            <w:tcW w:w="1047" w:type="dxa"/>
            <w:noWrap/>
            <w:vAlign w:val="center"/>
          </w:tcPr>
          <w:p w14:paraId="095D015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Північ</w:t>
            </w:r>
          </w:p>
        </w:tc>
        <w:tc>
          <w:tcPr>
            <w:tcW w:w="1047" w:type="dxa"/>
            <w:noWrap/>
            <w:vAlign w:val="center"/>
          </w:tcPr>
          <w:p w14:paraId="50094D55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Захід</w:t>
            </w:r>
          </w:p>
        </w:tc>
        <w:tc>
          <w:tcPr>
            <w:tcW w:w="1047" w:type="dxa"/>
            <w:noWrap/>
            <w:vAlign w:val="center"/>
          </w:tcPr>
          <w:p w14:paraId="0FE890D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Центр</w:t>
            </w:r>
          </w:p>
        </w:tc>
        <w:tc>
          <w:tcPr>
            <w:tcW w:w="1066" w:type="dxa"/>
            <w:noWrap/>
            <w:vAlign w:val="center"/>
          </w:tcPr>
          <w:p w14:paraId="68097593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Південь</w:t>
            </w:r>
          </w:p>
        </w:tc>
        <w:tc>
          <w:tcPr>
            <w:tcW w:w="1047" w:type="dxa"/>
            <w:noWrap/>
            <w:vAlign w:val="center"/>
          </w:tcPr>
          <w:p w14:paraId="4DF070B4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Схід</w:t>
            </w:r>
          </w:p>
        </w:tc>
      </w:tr>
      <w:tr w:rsidR="00841B3C" w:rsidRPr="00C134F8" w14:paraId="36028A74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25714A74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06420DF3" w14:textId="0F24289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32.5%</w:t>
            </w:r>
          </w:p>
        </w:tc>
        <w:tc>
          <w:tcPr>
            <w:tcW w:w="1047" w:type="dxa"/>
            <w:noWrap/>
            <w:vAlign w:val="center"/>
          </w:tcPr>
          <w:p w14:paraId="2F1DD388" w14:textId="1E996F2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14.2%</w:t>
            </w:r>
          </w:p>
        </w:tc>
        <w:tc>
          <w:tcPr>
            <w:tcW w:w="1047" w:type="dxa"/>
            <w:noWrap/>
            <w:vAlign w:val="center"/>
          </w:tcPr>
          <w:p w14:paraId="2648E159" w14:textId="332E4F1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44.1%</w:t>
            </w:r>
          </w:p>
        </w:tc>
        <w:tc>
          <w:tcPr>
            <w:tcW w:w="1047" w:type="dxa"/>
            <w:noWrap/>
            <w:vAlign w:val="center"/>
          </w:tcPr>
          <w:p w14:paraId="54F9DE1C" w14:textId="009C177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37.2%</w:t>
            </w:r>
          </w:p>
        </w:tc>
        <w:tc>
          <w:tcPr>
            <w:tcW w:w="1047" w:type="dxa"/>
            <w:noWrap/>
            <w:vAlign w:val="center"/>
          </w:tcPr>
          <w:p w14:paraId="10CABCA7" w14:textId="3A66BDA0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29.3%</w:t>
            </w:r>
          </w:p>
        </w:tc>
        <w:tc>
          <w:tcPr>
            <w:tcW w:w="1066" w:type="dxa"/>
            <w:noWrap/>
            <w:vAlign w:val="center"/>
          </w:tcPr>
          <w:p w14:paraId="4CB41C66" w14:textId="52C58D0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29.3%</w:t>
            </w:r>
          </w:p>
        </w:tc>
        <w:tc>
          <w:tcPr>
            <w:tcW w:w="1047" w:type="dxa"/>
            <w:noWrap/>
            <w:vAlign w:val="center"/>
          </w:tcPr>
          <w:p w14:paraId="34B244B4" w14:textId="25CC58E2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33.3%</w:t>
            </w:r>
          </w:p>
        </w:tc>
      </w:tr>
      <w:tr w:rsidR="00841B3C" w:rsidRPr="00C134F8" w14:paraId="725C9CCC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1A864E8C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2D80127F" w14:textId="516A1C28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19.6%</w:t>
            </w:r>
          </w:p>
        </w:tc>
        <w:tc>
          <w:tcPr>
            <w:tcW w:w="1047" w:type="dxa"/>
            <w:noWrap/>
            <w:vAlign w:val="center"/>
          </w:tcPr>
          <w:p w14:paraId="25527079" w14:textId="7F4A6F7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27.3%</w:t>
            </w:r>
          </w:p>
        </w:tc>
        <w:tc>
          <w:tcPr>
            <w:tcW w:w="1047" w:type="dxa"/>
            <w:noWrap/>
            <w:vAlign w:val="center"/>
          </w:tcPr>
          <w:p w14:paraId="66B19FBB" w14:textId="129DDD83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16.3%</w:t>
            </w:r>
          </w:p>
        </w:tc>
        <w:tc>
          <w:tcPr>
            <w:tcW w:w="1047" w:type="dxa"/>
            <w:noWrap/>
            <w:vAlign w:val="center"/>
          </w:tcPr>
          <w:p w14:paraId="4749B79A" w14:textId="7F3CC655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17.6%</w:t>
            </w:r>
          </w:p>
        </w:tc>
        <w:tc>
          <w:tcPr>
            <w:tcW w:w="1047" w:type="dxa"/>
            <w:noWrap/>
            <w:vAlign w:val="center"/>
          </w:tcPr>
          <w:p w14:paraId="721573A5" w14:textId="0F215120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19.3%</w:t>
            </w:r>
            <w:r w:rsidR="00E17B9B" w:rsidRPr="00C134F8">
              <w:rPr>
                <w:rFonts w:ascii="Verdana" w:hAnsi="Verdana" w:cs="Arial"/>
                <w:color w:val="000000"/>
              </w:rPr>
              <w:t>ві</w:t>
            </w:r>
          </w:p>
        </w:tc>
        <w:tc>
          <w:tcPr>
            <w:tcW w:w="1066" w:type="dxa"/>
            <w:noWrap/>
            <w:vAlign w:val="center"/>
          </w:tcPr>
          <w:p w14:paraId="3C0285F1" w14:textId="7FC16B3C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16.0%</w:t>
            </w:r>
          </w:p>
        </w:tc>
        <w:tc>
          <w:tcPr>
            <w:tcW w:w="1047" w:type="dxa"/>
            <w:noWrap/>
            <w:vAlign w:val="center"/>
          </w:tcPr>
          <w:p w14:paraId="47D931E9" w14:textId="2B7AAD8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27.0%</w:t>
            </w:r>
          </w:p>
        </w:tc>
      </w:tr>
      <w:tr w:rsidR="00841B3C" w:rsidRPr="00C134F8" w14:paraId="66BC4701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65F82030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050" w:type="dxa"/>
            <w:noWrap/>
            <w:vAlign w:val="center"/>
            <w:hideMark/>
          </w:tcPr>
          <w:p w14:paraId="7AF7C8CC" w14:textId="66A5E3A9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18.7%</w:t>
            </w:r>
          </w:p>
        </w:tc>
        <w:tc>
          <w:tcPr>
            <w:tcW w:w="1047" w:type="dxa"/>
            <w:noWrap/>
            <w:vAlign w:val="center"/>
          </w:tcPr>
          <w:p w14:paraId="0EDF2184" w14:textId="65A397A0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24.7%</w:t>
            </w:r>
          </w:p>
        </w:tc>
        <w:tc>
          <w:tcPr>
            <w:tcW w:w="1047" w:type="dxa"/>
            <w:noWrap/>
            <w:vAlign w:val="center"/>
          </w:tcPr>
          <w:p w14:paraId="21156B8B" w14:textId="4D479320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11.0%</w:t>
            </w:r>
          </w:p>
        </w:tc>
        <w:tc>
          <w:tcPr>
            <w:tcW w:w="1047" w:type="dxa"/>
            <w:noWrap/>
            <w:vAlign w:val="center"/>
          </w:tcPr>
          <w:p w14:paraId="4DCB7BE0" w14:textId="59919B1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17.1%</w:t>
            </w:r>
          </w:p>
        </w:tc>
        <w:tc>
          <w:tcPr>
            <w:tcW w:w="1047" w:type="dxa"/>
            <w:noWrap/>
            <w:vAlign w:val="center"/>
          </w:tcPr>
          <w:p w14:paraId="125C2C0D" w14:textId="22AE08B8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21.7%</w:t>
            </w:r>
          </w:p>
        </w:tc>
        <w:tc>
          <w:tcPr>
            <w:tcW w:w="1066" w:type="dxa"/>
            <w:noWrap/>
            <w:vAlign w:val="center"/>
          </w:tcPr>
          <w:p w14:paraId="7512A2DF" w14:textId="3A3BE77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22.2%</w:t>
            </w:r>
          </w:p>
        </w:tc>
        <w:tc>
          <w:tcPr>
            <w:tcW w:w="1047" w:type="dxa"/>
            <w:noWrap/>
            <w:vAlign w:val="center"/>
          </w:tcPr>
          <w:p w14:paraId="66FF2F09" w14:textId="1C60865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15.5%</w:t>
            </w:r>
          </w:p>
        </w:tc>
      </w:tr>
      <w:tr w:rsidR="00841B3C" w:rsidRPr="00C134F8" w14:paraId="0C440F54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FFCF04A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059B3B8D" w14:textId="1427390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12.3%</w:t>
            </w:r>
          </w:p>
        </w:tc>
        <w:tc>
          <w:tcPr>
            <w:tcW w:w="1047" w:type="dxa"/>
            <w:noWrap/>
            <w:vAlign w:val="center"/>
          </w:tcPr>
          <w:p w14:paraId="2F483C95" w14:textId="4FFCBC27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22.0%</w:t>
            </w:r>
          </w:p>
        </w:tc>
        <w:tc>
          <w:tcPr>
            <w:tcW w:w="1047" w:type="dxa"/>
            <w:noWrap/>
            <w:vAlign w:val="center"/>
          </w:tcPr>
          <w:p w14:paraId="0148E7FD" w14:textId="4DE416B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9.7%</w:t>
            </w:r>
          </w:p>
        </w:tc>
        <w:tc>
          <w:tcPr>
            <w:tcW w:w="1047" w:type="dxa"/>
            <w:noWrap/>
            <w:vAlign w:val="center"/>
          </w:tcPr>
          <w:p w14:paraId="64F88FCD" w14:textId="41F8DD63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12.0%</w:t>
            </w:r>
          </w:p>
        </w:tc>
        <w:tc>
          <w:tcPr>
            <w:tcW w:w="1047" w:type="dxa"/>
            <w:noWrap/>
            <w:vAlign w:val="center"/>
          </w:tcPr>
          <w:p w14:paraId="2EB1A2D6" w14:textId="0991470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11.9%</w:t>
            </w:r>
          </w:p>
        </w:tc>
        <w:tc>
          <w:tcPr>
            <w:tcW w:w="1066" w:type="dxa"/>
            <w:noWrap/>
            <w:vAlign w:val="center"/>
          </w:tcPr>
          <w:p w14:paraId="6FC0B83E" w14:textId="272C88A5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14.0%</w:t>
            </w:r>
          </w:p>
        </w:tc>
        <w:tc>
          <w:tcPr>
            <w:tcW w:w="1047" w:type="dxa"/>
            <w:noWrap/>
            <w:vAlign w:val="center"/>
          </w:tcPr>
          <w:p w14:paraId="4F690DD2" w14:textId="3E0F6199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8.7%</w:t>
            </w:r>
          </w:p>
        </w:tc>
      </w:tr>
      <w:tr w:rsidR="00841B3C" w:rsidRPr="00C134F8" w14:paraId="0479804F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2A0CBB6B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457ED0A9" w14:textId="6F411347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10.4%</w:t>
            </w:r>
          </w:p>
        </w:tc>
        <w:tc>
          <w:tcPr>
            <w:tcW w:w="1047" w:type="dxa"/>
            <w:noWrap/>
            <w:vAlign w:val="center"/>
          </w:tcPr>
          <w:p w14:paraId="2D17C69A" w14:textId="2DCAF4A4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4.7%</w:t>
            </w:r>
          </w:p>
        </w:tc>
        <w:tc>
          <w:tcPr>
            <w:tcW w:w="1047" w:type="dxa"/>
            <w:noWrap/>
            <w:vAlign w:val="center"/>
          </w:tcPr>
          <w:p w14:paraId="042AC84F" w14:textId="4248D12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10.4%</w:t>
            </w:r>
          </w:p>
        </w:tc>
        <w:tc>
          <w:tcPr>
            <w:tcW w:w="1047" w:type="dxa"/>
            <w:noWrap/>
            <w:vAlign w:val="center"/>
          </w:tcPr>
          <w:p w14:paraId="78532150" w14:textId="0351F2B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9.2%</w:t>
            </w:r>
          </w:p>
        </w:tc>
        <w:tc>
          <w:tcPr>
            <w:tcW w:w="1047" w:type="dxa"/>
            <w:noWrap/>
            <w:vAlign w:val="center"/>
          </w:tcPr>
          <w:p w14:paraId="2831F71F" w14:textId="255F66C9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11.8%</w:t>
            </w:r>
          </w:p>
        </w:tc>
        <w:tc>
          <w:tcPr>
            <w:tcW w:w="1066" w:type="dxa"/>
            <w:noWrap/>
            <w:vAlign w:val="center"/>
          </w:tcPr>
          <w:p w14:paraId="1FE219E2" w14:textId="7282DA6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11.9%</w:t>
            </w:r>
          </w:p>
        </w:tc>
        <w:tc>
          <w:tcPr>
            <w:tcW w:w="1047" w:type="dxa"/>
            <w:noWrap/>
            <w:vAlign w:val="center"/>
          </w:tcPr>
          <w:p w14:paraId="4007C0BA" w14:textId="6F1FECD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11.6%</w:t>
            </w:r>
          </w:p>
        </w:tc>
      </w:tr>
      <w:tr w:rsidR="00841B3C" w:rsidRPr="00C134F8" w14:paraId="0101979E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443BF6EB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050" w:type="dxa"/>
            <w:noWrap/>
            <w:vAlign w:val="center"/>
            <w:hideMark/>
          </w:tcPr>
          <w:p w14:paraId="4B7C7342" w14:textId="045CC9F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6.4%</w:t>
            </w:r>
          </w:p>
        </w:tc>
        <w:tc>
          <w:tcPr>
            <w:tcW w:w="1047" w:type="dxa"/>
            <w:noWrap/>
            <w:vAlign w:val="center"/>
          </w:tcPr>
          <w:p w14:paraId="005E754F" w14:textId="5E181490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7.0%</w:t>
            </w:r>
          </w:p>
        </w:tc>
        <w:tc>
          <w:tcPr>
            <w:tcW w:w="1047" w:type="dxa"/>
            <w:noWrap/>
            <w:vAlign w:val="center"/>
          </w:tcPr>
          <w:p w14:paraId="42C7125E" w14:textId="7E8DDC53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8.5%</w:t>
            </w:r>
          </w:p>
        </w:tc>
        <w:tc>
          <w:tcPr>
            <w:tcW w:w="1047" w:type="dxa"/>
            <w:noWrap/>
            <w:vAlign w:val="center"/>
          </w:tcPr>
          <w:p w14:paraId="6A18829A" w14:textId="79D9F2F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6.8%</w:t>
            </w:r>
          </w:p>
        </w:tc>
        <w:tc>
          <w:tcPr>
            <w:tcW w:w="1047" w:type="dxa"/>
            <w:noWrap/>
            <w:vAlign w:val="center"/>
          </w:tcPr>
          <w:p w14:paraId="49575018" w14:textId="57F6F52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6.0%</w:t>
            </w:r>
          </w:p>
        </w:tc>
        <w:tc>
          <w:tcPr>
            <w:tcW w:w="1066" w:type="dxa"/>
            <w:noWrap/>
            <w:vAlign w:val="center"/>
          </w:tcPr>
          <w:p w14:paraId="35A8961D" w14:textId="2102D2E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6.5%</w:t>
            </w:r>
          </w:p>
        </w:tc>
        <w:tc>
          <w:tcPr>
            <w:tcW w:w="1047" w:type="dxa"/>
            <w:noWrap/>
            <w:vAlign w:val="center"/>
          </w:tcPr>
          <w:p w14:paraId="1F93B7DF" w14:textId="36CCFDA5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3.9%</w:t>
            </w:r>
          </w:p>
        </w:tc>
      </w:tr>
      <w:tr w:rsidR="007D0EB9" w:rsidRPr="00C134F8" w14:paraId="633B22E5" w14:textId="77777777" w:rsidTr="004A1EA2">
        <w:trPr>
          <w:trHeight w:val="300"/>
        </w:trPr>
        <w:tc>
          <w:tcPr>
            <w:tcW w:w="1838" w:type="dxa"/>
            <w:noWrap/>
            <w:hideMark/>
          </w:tcPr>
          <w:p w14:paraId="35224551" w14:textId="77777777" w:rsidR="007D0EB9" w:rsidRPr="00C134F8" w:rsidRDefault="007D0EB9" w:rsidP="002F5D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050" w:type="dxa"/>
            <w:noWrap/>
            <w:vAlign w:val="center"/>
            <w:hideMark/>
          </w:tcPr>
          <w:p w14:paraId="7ECA01C0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26B2197A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19881CCA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15C51F1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4646878D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66" w:type="dxa"/>
            <w:noWrap/>
            <w:vAlign w:val="center"/>
            <w:hideMark/>
          </w:tcPr>
          <w:p w14:paraId="1ACB100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7B32B448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</w:tr>
    </w:tbl>
    <w:p w14:paraId="6EB68507" w14:textId="01803C11" w:rsidR="007D0EB9" w:rsidRPr="00C134F8" w:rsidRDefault="007D0EB9" w:rsidP="002F5DD2">
      <w:pPr>
        <w:rPr>
          <w:rFonts w:ascii="Verdana" w:hAnsi="Verdana"/>
        </w:rPr>
      </w:pPr>
    </w:p>
    <w:p w14:paraId="6146AE8D" w14:textId="0908E7A0" w:rsidR="009304E4" w:rsidRPr="00C134F8" w:rsidRDefault="009304E4" w:rsidP="005C2BB6">
      <w:pPr>
        <w:spacing w:line="276" w:lineRule="auto"/>
        <w:ind w:firstLine="708"/>
        <w:jc w:val="both"/>
        <w:rPr>
          <w:rFonts w:ascii="Verdana" w:hAnsi="Verdana"/>
        </w:rPr>
      </w:pPr>
      <w:r w:rsidRPr="00C134F8">
        <w:rPr>
          <w:rFonts w:ascii="Verdana" w:hAnsi="Verdana"/>
        </w:rPr>
        <w:t>Нарешті, ми запитали про те, чи важлива для виборців партійна належність кандидатів у мери або голови місцевих рад. Відповіді респондентів розділилися майже навпіл між тим</w:t>
      </w:r>
      <w:r w:rsidR="004F609E">
        <w:rPr>
          <w:rFonts w:ascii="Verdana" w:hAnsi="Verdana"/>
        </w:rPr>
        <w:t>и</w:t>
      </w:r>
      <w:r w:rsidRPr="00C134F8">
        <w:rPr>
          <w:rFonts w:ascii="Verdana" w:hAnsi="Verdana"/>
        </w:rPr>
        <w:t xml:space="preserve">, хто </w:t>
      </w:r>
      <w:r w:rsidR="00C74B1D" w:rsidRPr="00C134F8">
        <w:rPr>
          <w:rFonts w:ascii="Verdana" w:hAnsi="Verdana"/>
        </w:rPr>
        <w:t xml:space="preserve">з цим твердженням </w:t>
      </w:r>
      <w:r w:rsidRPr="00C134F8">
        <w:rPr>
          <w:rFonts w:ascii="Verdana" w:hAnsi="Verdana"/>
        </w:rPr>
        <w:t>не погоджується (</w:t>
      </w:r>
      <w:r w:rsidR="00C74B1D" w:rsidRPr="00C134F8">
        <w:rPr>
          <w:rFonts w:ascii="Verdana" w:hAnsi="Verdana"/>
        </w:rPr>
        <w:t>32,5%</w:t>
      </w:r>
      <w:r w:rsidRPr="00C134F8">
        <w:rPr>
          <w:rFonts w:ascii="Verdana" w:hAnsi="Verdana"/>
        </w:rPr>
        <w:t>)</w:t>
      </w:r>
      <w:r w:rsidR="00C74B1D" w:rsidRPr="00C134F8">
        <w:rPr>
          <w:rFonts w:ascii="Verdana" w:hAnsi="Verdana"/>
        </w:rPr>
        <w:t xml:space="preserve">, не визначився (30,9%) або ж підтримує його (36,6%). </w:t>
      </w:r>
      <w:r w:rsidRPr="00C134F8">
        <w:rPr>
          <w:rFonts w:ascii="Verdana" w:hAnsi="Verdana"/>
        </w:rPr>
        <w:t>Фактично варто говорити про те, що серед респондентів немає визначеної позиції з цього питання, хоч дещо більша частина і підтверджує важливість партійної належності кандидата в мери</w:t>
      </w:r>
      <w:r w:rsidR="00C74B1D" w:rsidRPr="00C134F8">
        <w:rPr>
          <w:rFonts w:ascii="Verdana" w:hAnsi="Verdana"/>
        </w:rPr>
        <w:t xml:space="preserve"> (різниця у 4,1% є статистично значущою)</w:t>
      </w:r>
      <w:r w:rsidRPr="00C134F8">
        <w:rPr>
          <w:rFonts w:ascii="Verdana" w:hAnsi="Verdana"/>
        </w:rPr>
        <w:t>.</w:t>
      </w:r>
    </w:p>
    <w:p w14:paraId="1A0A1786" w14:textId="7B94B3A3" w:rsidR="000A0AF3" w:rsidRPr="00C134F8" w:rsidRDefault="00C74B1D" w:rsidP="005C2BB6">
      <w:pPr>
        <w:spacing w:after="200" w:line="276" w:lineRule="auto"/>
        <w:ind w:firstLine="708"/>
        <w:jc w:val="both"/>
        <w:rPr>
          <w:rFonts w:ascii="Verdana" w:hAnsi="Verdana"/>
        </w:rPr>
      </w:pPr>
      <w:r w:rsidRPr="00C134F8">
        <w:rPr>
          <w:rFonts w:ascii="Verdana" w:hAnsi="Verdana"/>
        </w:rPr>
        <w:t>Аналіз регіональних розподілів відповідей на це питання показує, що серед киян найбільший рівень згоди з цим твердженням (45,2% проти 17,8%)</w:t>
      </w:r>
      <w:r w:rsidR="000A0AF3" w:rsidRPr="00C134F8">
        <w:rPr>
          <w:rFonts w:ascii="Verdana" w:hAnsi="Verdana"/>
        </w:rPr>
        <w:t>, як і серед мешканців Сходу (43,7% проти 17,6%). На Заході та на Півночі також значною є кількість тих, хто погоди</w:t>
      </w:r>
      <w:r w:rsidR="004F609E">
        <w:rPr>
          <w:rFonts w:ascii="Verdana" w:hAnsi="Verdana"/>
        </w:rPr>
        <w:t>в</w:t>
      </w:r>
      <w:r w:rsidR="000A0AF3" w:rsidRPr="00C134F8">
        <w:rPr>
          <w:rFonts w:ascii="Verdana" w:hAnsi="Verdana"/>
        </w:rPr>
        <w:t xml:space="preserve">ся з твердженням (40,6% та 42,4%), проте більшою є кількість тих, хто не згодні – відповідно 30,2% та 34,4%. Нарешті, на Півдні та у Центрі більшість респондентів не згодні з важливістю партійної належності кандидата в мери. </w:t>
      </w:r>
      <w:r w:rsidR="00B337E2" w:rsidRPr="00C134F8">
        <w:rPr>
          <w:rFonts w:ascii="Verdana" w:hAnsi="Verdana"/>
        </w:rPr>
        <w:t xml:space="preserve">При цьому, на </w:t>
      </w:r>
      <w:r w:rsidR="00416047" w:rsidRPr="00C134F8">
        <w:rPr>
          <w:rFonts w:ascii="Verdana" w:hAnsi="Verdana"/>
        </w:rPr>
        <w:t>Півдні</w:t>
      </w:r>
      <w:r w:rsidR="00B337E2" w:rsidRPr="00C134F8">
        <w:rPr>
          <w:rFonts w:ascii="Verdana" w:hAnsi="Verdana"/>
        </w:rPr>
        <w:t xml:space="preserve"> рівень такої незгоди є дещо </w:t>
      </w:r>
      <w:r w:rsidR="00B337E2" w:rsidRPr="00C134F8">
        <w:rPr>
          <w:rFonts w:ascii="Verdana" w:hAnsi="Verdana"/>
        </w:rPr>
        <w:lastRenderedPageBreak/>
        <w:t xml:space="preserve">вищім, ніж у Центрі. </w:t>
      </w:r>
      <w:r w:rsidR="00416047" w:rsidRPr="00C134F8">
        <w:rPr>
          <w:rFonts w:ascii="Verdana" w:hAnsi="Verdana"/>
        </w:rPr>
        <w:t>Отже. б</w:t>
      </w:r>
      <w:r w:rsidR="00B337E2" w:rsidRPr="00C134F8">
        <w:rPr>
          <w:rFonts w:ascii="Verdana" w:hAnsi="Verdana"/>
        </w:rPr>
        <w:t>аланс відповідей на користь тих, хто не погоджується</w:t>
      </w:r>
      <w:r w:rsidR="004F609E">
        <w:rPr>
          <w:rFonts w:ascii="Verdana" w:hAnsi="Verdana"/>
        </w:rPr>
        <w:t>,</w:t>
      </w:r>
      <w:r w:rsidR="00B337E2" w:rsidRPr="00C134F8">
        <w:rPr>
          <w:rFonts w:ascii="Verdana" w:hAnsi="Verdana"/>
        </w:rPr>
        <w:t xml:space="preserve"> є 38% проти 26,4% на Сході та 37% проти 30,5% у Центрі. </w:t>
      </w:r>
    </w:p>
    <w:p w14:paraId="6341A0F8" w14:textId="77777777" w:rsidR="00891406" w:rsidRPr="00C134F8" w:rsidRDefault="00891406" w:rsidP="00891406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8. У виборі голови місцевої ради (мера) для мене важлива партійна належність кандидата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8"/>
        <w:gridCol w:w="886"/>
      </w:tblGrid>
      <w:tr w:rsidR="00891406" w:rsidRPr="00C134F8" w14:paraId="0B496D2D" w14:textId="77777777" w:rsidTr="001D2E06">
        <w:tc>
          <w:tcPr>
            <w:tcW w:w="0" w:type="auto"/>
          </w:tcPr>
          <w:p w14:paraId="67C93131" w14:textId="77777777" w:rsidR="00891406" w:rsidRPr="00C134F8" w:rsidRDefault="00891406" w:rsidP="001D2E06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0" w:type="auto"/>
            <w:vAlign w:val="center"/>
          </w:tcPr>
          <w:p w14:paraId="2C71229B" w14:textId="77777777" w:rsidR="00891406" w:rsidRPr="00C134F8" w:rsidRDefault="00891406" w:rsidP="001D2E06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17.9%</w:t>
            </w:r>
          </w:p>
        </w:tc>
      </w:tr>
      <w:tr w:rsidR="00891406" w:rsidRPr="00C134F8" w14:paraId="531BFFB5" w14:textId="77777777" w:rsidTr="001D2E06">
        <w:tc>
          <w:tcPr>
            <w:tcW w:w="0" w:type="auto"/>
          </w:tcPr>
          <w:p w14:paraId="1AEE1B29" w14:textId="77777777" w:rsidR="00891406" w:rsidRPr="00C134F8" w:rsidRDefault="00891406" w:rsidP="001D2E06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0" w:type="auto"/>
            <w:vAlign w:val="center"/>
          </w:tcPr>
          <w:p w14:paraId="3B94B622" w14:textId="77777777" w:rsidR="00891406" w:rsidRPr="00C134F8" w:rsidRDefault="00891406" w:rsidP="001D2E06">
            <w:pPr>
              <w:rPr>
                <w:rFonts w:ascii="Verdana" w:hAnsi="Verdana"/>
                <w:color w:val="FF0000"/>
              </w:rPr>
            </w:pPr>
            <w:r w:rsidRPr="00C134F8">
              <w:rPr>
                <w:rFonts w:ascii="Verdana" w:hAnsi="Verdana" w:cs="Arial"/>
                <w:color w:val="000000"/>
              </w:rPr>
              <w:t>14.6%</w:t>
            </w:r>
          </w:p>
        </w:tc>
      </w:tr>
      <w:tr w:rsidR="00891406" w:rsidRPr="00C134F8" w14:paraId="312DE806" w14:textId="77777777" w:rsidTr="001D2E06">
        <w:tc>
          <w:tcPr>
            <w:tcW w:w="0" w:type="auto"/>
          </w:tcPr>
          <w:p w14:paraId="742D95EC" w14:textId="77777777" w:rsidR="00891406" w:rsidRPr="00C134F8" w:rsidRDefault="00891406" w:rsidP="001D2E06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І так, і ні</w:t>
            </w:r>
          </w:p>
        </w:tc>
        <w:tc>
          <w:tcPr>
            <w:tcW w:w="0" w:type="auto"/>
            <w:vAlign w:val="center"/>
          </w:tcPr>
          <w:p w14:paraId="13DD7067" w14:textId="77777777" w:rsidR="00891406" w:rsidRPr="00C134F8" w:rsidRDefault="00891406" w:rsidP="001D2E06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23.3%</w:t>
            </w:r>
          </w:p>
        </w:tc>
      </w:tr>
      <w:tr w:rsidR="00891406" w:rsidRPr="00C134F8" w14:paraId="49A49B41" w14:textId="77777777" w:rsidTr="001D2E06">
        <w:tc>
          <w:tcPr>
            <w:tcW w:w="0" w:type="auto"/>
          </w:tcPr>
          <w:p w14:paraId="492B0865" w14:textId="77777777" w:rsidR="00891406" w:rsidRPr="00C134F8" w:rsidRDefault="00891406" w:rsidP="001D2E06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12EDD8D8" w14:textId="77777777" w:rsidR="00891406" w:rsidRPr="00C134F8" w:rsidRDefault="00891406" w:rsidP="001D2E06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17.4%</w:t>
            </w:r>
          </w:p>
        </w:tc>
      </w:tr>
      <w:tr w:rsidR="00891406" w:rsidRPr="00C134F8" w14:paraId="567B5C2A" w14:textId="77777777" w:rsidTr="001D2E06">
        <w:tc>
          <w:tcPr>
            <w:tcW w:w="0" w:type="auto"/>
          </w:tcPr>
          <w:p w14:paraId="4AE4DCB6" w14:textId="77777777" w:rsidR="00891406" w:rsidRPr="00C134F8" w:rsidRDefault="00891406" w:rsidP="001D2E06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0" w:type="auto"/>
            <w:vAlign w:val="center"/>
          </w:tcPr>
          <w:p w14:paraId="48F412A0" w14:textId="77777777" w:rsidR="00891406" w:rsidRPr="00C134F8" w:rsidRDefault="00891406" w:rsidP="001D2E06">
            <w:pPr>
              <w:rPr>
                <w:rFonts w:ascii="Verdana" w:hAnsi="Verdana"/>
                <w:color w:val="4472C4" w:themeColor="accent1"/>
              </w:rPr>
            </w:pPr>
            <w:r w:rsidRPr="00C134F8">
              <w:rPr>
                <w:rFonts w:ascii="Verdana" w:hAnsi="Verdana" w:cs="Arial"/>
                <w:color w:val="000000"/>
              </w:rPr>
              <w:t>19.2%</w:t>
            </w:r>
          </w:p>
        </w:tc>
      </w:tr>
      <w:tr w:rsidR="00891406" w:rsidRPr="00C134F8" w14:paraId="1F6C848F" w14:textId="77777777" w:rsidTr="001D2E06">
        <w:tc>
          <w:tcPr>
            <w:tcW w:w="0" w:type="auto"/>
          </w:tcPr>
          <w:p w14:paraId="558BA181" w14:textId="77777777" w:rsidR="00891406" w:rsidRPr="00C134F8" w:rsidRDefault="00891406" w:rsidP="001D2E06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Важко сказати\Вiдмова</w:t>
            </w:r>
          </w:p>
        </w:tc>
        <w:tc>
          <w:tcPr>
            <w:tcW w:w="0" w:type="auto"/>
            <w:vAlign w:val="center"/>
          </w:tcPr>
          <w:p w14:paraId="68BFC16E" w14:textId="77777777" w:rsidR="00891406" w:rsidRPr="00C134F8" w:rsidRDefault="00891406" w:rsidP="001D2E06">
            <w:pPr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7.6%</w:t>
            </w:r>
          </w:p>
        </w:tc>
      </w:tr>
    </w:tbl>
    <w:p w14:paraId="2A463A91" w14:textId="77777777" w:rsidR="00891406" w:rsidRPr="00C134F8" w:rsidRDefault="00891406" w:rsidP="00891406">
      <w:pPr>
        <w:spacing w:after="200" w:line="276" w:lineRule="auto"/>
        <w:rPr>
          <w:rFonts w:ascii="Verdana" w:hAnsi="Verdana"/>
        </w:rPr>
      </w:pPr>
    </w:p>
    <w:p w14:paraId="05078AC9" w14:textId="10C9E3B0" w:rsidR="007D0EB9" w:rsidRPr="00C134F8" w:rsidRDefault="007D0EB9" w:rsidP="002F5DD2">
      <w:pPr>
        <w:spacing w:after="200" w:line="240" w:lineRule="auto"/>
        <w:rPr>
          <w:rFonts w:ascii="Verdana" w:hAnsi="Verdana"/>
          <w:i/>
          <w:iCs/>
          <w:color w:val="44546A" w:themeColor="text2"/>
          <w:sz w:val="20"/>
          <w:szCs w:val="20"/>
        </w:rPr>
      </w:pPr>
      <w:r w:rsidRPr="00C134F8">
        <w:rPr>
          <w:rFonts w:ascii="Verdana" w:hAnsi="Verdana"/>
          <w:i/>
          <w:iCs/>
          <w:color w:val="44546A" w:themeColor="text2"/>
          <w:sz w:val="20"/>
          <w:szCs w:val="20"/>
        </w:rPr>
        <w:t>Таблиця 8.1. У виборі голови місцевої ради (мера) для мене важлива партійна належність кандидата</w:t>
      </w:r>
      <w:r w:rsidR="00ED0109" w:rsidRPr="00C134F8">
        <w:rPr>
          <w:rFonts w:ascii="Verdana" w:hAnsi="Verdana"/>
          <w:i/>
          <w:iCs/>
          <w:color w:val="44546A" w:themeColor="text2"/>
          <w:sz w:val="20"/>
          <w:szCs w:val="20"/>
        </w:rPr>
        <w:t xml:space="preserve"> (розподіл за регіоном)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050"/>
        <w:gridCol w:w="1047"/>
        <w:gridCol w:w="1047"/>
        <w:gridCol w:w="1047"/>
        <w:gridCol w:w="1047"/>
        <w:gridCol w:w="1066"/>
        <w:gridCol w:w="1047"/>
      </w:tblGrid>
      <w:tr w:rsidR="007D0EB9" w:rsidRPr="00C134F8" w14:paraId="1AAF845B" w14:textId="77777777" w:rsidTr="004A1EA2">
        <w:trPr>
          <w:trHeight w:val="300"/>
        </w:trPr>
        <w:tc>
          <w:tcPr>
            <w:tcW w:w="1838" w:type="dxa"/>
            <w:noWrap/>
          </w:tcPr>
          <w:p w14:paraId="0D640056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noWrap/>
            <w:vAlign w:val="center"/>
          </w:tcPr>
          <w:p w14:paraId="506DA960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Україна</w:t>
            </w:r>
          </w:p>
        </w:tc>
        <w:tc>
          <w:tcPr>
            <w:tcW w:w="1047" w:type="dxa"/>
            <w:noWrap/>
            <w:vAlign w:val="center"/>
          </w:tcPr>
          <w:p w14:paraId="1A07A251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Київ</w:t>
            </w:r>
          </w:p>
        </w:tc>
        <w:tc>
          <w:tcPr>
            <w:tcW w:w="1047" w:type="dxa"/>
            <w:noWrap/>
            <w:vAlign w:val="center"/>
          </w:tcPr>
          <w:p w14:paraId="31EABA1E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Північ</w:t>
            </w:r>
          </w:p>
        </w:tc>
        <w:tc>
          <w:tcPr>
            <w:tcW w:w="1047" w:type="dxa"/>
            <w:noWrap/>
            <w:vAlign w:val="center"/>
          </w:tcPr>
          <w:p w14:paraId="14F2EFB0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Захід</w:t>
            </w:r>
          </w:p>
        </w:tc>
        <w:tc>
          <w:tcPr>
            <w:tcW w:w="1047" w:type="dxa"/>
            <w:noWrap/>
            <w:vAlign w:val="center"/>
          </w:tcPr>
          <w:p w14:paraId="46E1DDCC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Центр</w:t>
            </w:r>
          </w:p>
        </w:tc>
        <w:tc>
          <w:tcPr>
            <w:tcW w:w="1066" w:type="dxa"/>
            <w:noWrap/>
            <w:vAlign w:val="center"/>
          </w:tcPr>
          <w:p w14:paraId="6206B10D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Південь</w:t>
            </w:r>
          </w:p>
        </w:tc>
        <w:tc>
          <w:tcPr>
            <w:tcW w:w="1047" w:type="dxa"/>
            <w:noWrap/>
            <w:vAlign w:val="center"/>
          </w:tcPr>
          <w:p w14:paraId="35C326AD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Схід</w:t>
            </w:r>
          </w:p>
        </w:tc>
      </w:tr>
      <w:tr w:rsidR="00841B3C" w:rsidRPr="00C134F8" w14:paraId="04864EFA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A7551CD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Цiлком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61D00EE5" w14:textId="0E249B6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17.9%</w:t>
            </w:r>
          </w:p>
        </w:tc>
        <w:tc>
          <w:tcPr>
            <w:tcW w:w="1047" w:type="dxa"/>
            <w:noWrap/>
            <w:vAlign w:val="center"/>
          </w:tcPr>
          <w:p w14:paraId="05D856D7" w14:textId="78ECC002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8.1%</w:t>
            </w:r>
          </w:p>
        </w:tc>
        <w:tc>
          <w:tcPr>
            <w:tcW w:w="1047" w:type="dxa"/>
            <w:noWrap/>
            <w:vAlign w:val="center"/>
          </w:tcPr>
          <w:p w14:paraId="57881BF1" w14:textId="61F099A8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19.2%</w:t>
            </w:r>
          </w:p>
        </w:tc>
        <w:tc>
          <w:tcPr>
            <w:tcW w:w="1047" w:type="dxa"/>
            <w:noWrap/>
            <w:vAlign w:val="center"/>
          </w:tcPr>
          <w:p w14:paraId="1BA4E257" w14:textId="38C581C8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19.2%</w:t>
            </w:r>
          </w:p>
        </w:tc>
        <w:tc>
          <w:tcPr>
            <w:tcW w:w="1047" w:type="dxa"/>
            <w:noWrap/>
            <w:vAlign w:val="center"/>
          </w:tcPr>
          <w:p w14:paraId="1F8BEBC4" w14:textId="01E2ECF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16.3%</w:t>
            </w:r>
          </w:p>
        </w:tc>
        <w:tc>
          <w:tcPr>
            <w:tcW w:w="1066" w:type="dxa"/>
            <w:noWrap/>
            <w:vAlign w:val="center"/>
          </w:tcPr>
          <w:p w14:paraId="55E06E9B" w14:textId="5E413DC8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25.8%</w:t>
            </w:r>
          </w:p>
        </w:tc>
        <w:tc>
          <w:tcPr>
            <w:tcW w:w="1047" w:type="dxa"/>
            <w:noWrap/>
            <w:vAlign w:val="center"/>
          </w:tcPr>
          <w:p w14:paraId="1E001730" w14:textId="270048F0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13.0%</w:t>
            </w:r>
          </w:p>
        </w:tc>
      </w:tr>
      <w:tr w:rsidR="00841B3C" w:rsidRPr="00C134F8" w14:paraId="0D0C6132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2F908BB0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FF0000"/>
              </w:rPr>
              <w:t>Частково не 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574BA19F" w14:textId="021D1EC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14.6%</w:t>
            </w:r>
          </w:p>
        </w:tc>
        <w:tc>
          <w:tcPr>
            <w:tcW w:w="1047" w:type="dxa"/>
            <w:noWrap/>
            <w:vAlign w:val="center"/>
          </w:tcPr>
          <w:p w14:paraId="0B8443EE" w14:textId="2D8F00F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9.7%</w:t>
            </w:r>
          </w:p>
        </w:tc>
        <w:tc>
          <w:tcPr>
            <w:tcW w:w="1047" w:type="dxa"/>
            <w:noWrap/>
            <w:vAlign w:val="center"/>
          </w:tcPr>
          <w:p w14:paraId="6C2EBBE7" w14:textId="6643B44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15.2%</w:t>
            </w:r>
          </w:p>
        </w:tc>
        <w:tc>
          <w:tcPr>
            <w:tcW w:w="1047" w:type="dxa"/>
            <w:noWrap/>
            <w:vAlign w:val="center"/>
          </w:tcPr>
          <w:p w14:paraId="57EB80D5" w14:textId="0C1096EC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11.0%</w:t>
            </w:r>
          </w:p>
        </w:tc>
        <w:tc>
          <w:tcPr>
            <w:tcW w:w="1047" w:type="dxa"/>
            <w:noWrap/>
            <w:vAlign w:val="center"/>
          </w:tcPr>
          <w:p w14:paraId="00BA4539" w14:textId="79A9FB1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20.7%</w:t>
            </w:r>
          </w:p>
        </w:tc>
        <w:tc>
          <w:tcPr>
            <w:tcW w:w="1066" w:type="dxa"/>
            <w:noWrap/>
            <w:vAlign w:val="center"/>
          </w:tcPr>
          <w:p w14:paraId="04FE4705" w14:textId="07EC01D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12.2%</w:t>
            </w:r>
          </w:p>
        </w:tc>
        <w:tc>
          <w:tcPr>
            <w:tcW w:w="1047" w:type="dxa"/>
            <w:noWrap/>
            <w:vAlign w:val="center"/>
          </w:tcPr>
          <w:p w14:paraId="29F73DD8" w14:textId="50FAD822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14.6%</w:t>
            </w:r>
          </w:p>
        </w:tc>
      </w:tr>
      <w:tr w:rsidR="00841B3C" w:rsidRPr="00C134F8" w14:paraId="3FAC7A10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2EF9678F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І так, і ні</w:t>
            </w:r>
          </w:p>
        </w:tc>
        <w:tc>
          <w:tcPr>
            <w:tcW w:w="1050" w:type="dxa"/>
            <w:noWrap/>
            <w:vAlign w:val="center"/>
            <w:hideMark/>
          </w:tcPr>
          <w:p w14:paraId="3106B779" w14:textId="62326B6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23.3%</w:t>
            </w:r>
          </w:p>
        </w:tc>
        <w:tc>
          <w:tcPr>
            <w:tcW w:w="1047" w:type="dxa"/>
            <w:noWrap/>
            <w:vAlign w:val="center"/>
          </w:tcPr>
          <w:p w14:paraId="69B968F8" w14:textId="6223ECE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30.0%</w:t>
            </w:r>
          </w:p>
        </w:tc>
        <w:tc>
          <w:tcPr>
            <w:tcW w:w="1047" w:type="dxa"/>
            <w:noWrap/>
            <w:vAlign w:val="center"/>
          </w:tcPr>
          <w:p w14:paraId="08FCE9A5" w14:textId="4E68A18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14.2%</w:t>
            </w:r>
          </w:p>
        </w:tc>
        <w:tc>
          <w:tcPr>
            <w:tcW w:w="1047" w:type="dxa"/>
            <w:noWrap/>
            <w:vAlign w:val="center"/>
          </w:tcPr>
          <w:p w14:paraId="699C1E2E" w14:textId="737A973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21.6%</w:t>
            </w:r>
          </w:p>
        </w:tc>
        <w:tc>
          <w:tcPr>
            <w:tcW w:w="1047" w:type="dxa"/>
            <w:noWrap/>
            <w:vAlign w:val="center"/>
          </w:tcPr>
          <w:p w14:paraId="253EB03E" w14:textId="0913DF5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27.3%</w:t>
            </w:r>
          </w:p>
        </w:tc>
        <w:tc>
          <w:tcPr>
            <w:tcW w:w="1066" w:type="dxa"/>
            <w:noWrap/>
            <w:vAlign w:val="center"/>
          </w:tcPr>
          <w:p w14:paraId="70FBF2B8" w14:textId="04105DD2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28.0%</w:t>
            </w:r>
          </w:p>
        </w:tc>
        <w:tc>
          <w:tcPr>
            <w:tcW w:w="1047" w:type="dxa"/>
            <w:noWrap/>
            <w:vAlign w:val="center"/>
          </w:tcPr>
          <w:p w14:paraId="0C9B5F87" w14:textId="424282F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18.2%</w:t>
            </w:r>
          </w:p>
        </w:tc>
      </w:tr>
      <w:tr w:rsidR="00841B3C" w:rsidRPr="00C134F8" w14:paraId="4210C8D0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56D37E3E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Частково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0A9F06D7" w14:textId="4CF69299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17.4%</w:t>
            </w:r>
          </w:p>
        </w:tc>
        <w:tc>
          <w:tcPr>
            <w:tcW w:w="1047" w:type="dxa"/>
            <w:noWrap/>
            <w:vAlign w:val="center"/>
          </w:tcPr>
          <w:p w14:paraId="11D61251" w14:textId="17441B1C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34.9%</w:t>
            </w:r>
          </w:p>
        </w:tc>
        <w:tc>
          <w:tcPr>
            <w:tcW w:w="1047" w:type="dxa"/>
            <w:noWrap/>
            <w:vAlign w:val="center"/>
          </w:tcPr>
          <w:p w14:paraId="5C896758" w14:textId="1F096A52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13.4%</w:t>
            </w:r>
          </w:p>
        </w:tc>
        <w:tc>
          <w:tcPr>
            <w:tcW w:w="1047" w:type="dxa"/>
            <w:noWrap/>
            <w:vAlign w:val="center"/>
          </w:tcPr>
          <w:p w14:paraId="1E4E8478" w14:textId="41086E74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16.5%</w:t>
            </w:r>
          </w:p>
        </w:tc>
        <w:tc>
          <w:tcPr>
            <w:tcW w:w="1047" w:type="dxa"/>
            <w:noWrap/>
            <w:vAlign w:val="center"/>
          </w:tcPr>
          <w:p w14:paraId="453CBFD8" w14:textId="5A6B8F3A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18.1%</w:t>
            </w:r>
          </w:p>
        </w:tc>
        <w:tc>
          <w:tcPr>
            <w:tcW w:w="1066" w:type="dxa"/>
            <w:noWrap/>
            <w:vAlign w:val="center"/>
          </w:tcPr>
          <w:p w14:paraId="4698898D" w14:textId="02EBEF4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11.0%</w:t>
            </w:r>
          </w:p>
        </w:tc>
        <w:tc>
          <w:tcPr>
            <w:tcW w:w="1047" w:type="dxa"/>
            <w:noWrap/>
            <w:vAlign w:val="center"/>
          </w:tcPr>
          <w:p w14:paraId="64E1B605" w14:textId="0CA820A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20.0%</w:t>
            </w:r>
          </w:p>
        </w:tc>
      </w:tr>
      <w:tr w:rsidR="00841B3C" w:rsidRPr="00C134F8" w14:paraId="438FED7C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18F4BC17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4472C4" w:themeColor="accent1"/>
              </w:rPr>
              <w:t xml:space="preserve">Цiлком </w:t>
            </w:r>
            <w:r w:rsidRPr="00C134F8">
              <w:rPr>
                <w:rFonts w:ascii="Verdana" w:hAnsi="Verdana" w:cs="Arial"/>
                <w:color w:val="2E74B5" w:themeColor="accent5" w:themeShade="BF"/>
              </w:rPr>
              <w:t>погоджуюсь</w:t>
            </w:r>
          </w:p>
        </w:tc>
        <w:tc>
          <w:tcPr>
            <w:tcW w:w="1050" w:type="dxa"/>
            <w:noWrap/>
            <w:vAlign w:val="center"/>
            <w:hideMark/>
          </w:tcPr>
          <w:p w14:paraId="7FE080BD" w14:textId="2E47D40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19.2%</w:t>
            </w:r>
          </w:p>
        </w:tc>
        <w:tc>
          <w:tcPr>
            <w:tcW w:w="1047" w:type="dxa"/>
            <w:noWrap/>
            <w:vAlign w:val="center"/>
          </w:tcPr>
          <w:p w14:paraId="62B7D050" w14:textId="2AD0B5B3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10.3%</w:t>
            </w:r>
          </w:p>
        </w:tc>
        <w:tc>
          <w:tcPr>
            <w:tcW w:w="1047" w:type="dxa"/>
            <w:noWrap/>
            <w:vAlign w:val="center"/>
          </w:tcPr>
          <w:p w14:paraId="40BF7E6E" w14:textId="4740A10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29.0%</w:t>
            </w:r>
          </w:p>
        </w:tc>
        <w:tc>
          <w:tcPr>
            <w:tcW w:w="1047" w:type="dxa"/>
            <w:noWrap/>
            <w:vAlign w:val="center"/>
          </w:tcPr>
          <w:p w14:paraId="0D6214FC" w14:textId="7B821EA5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24.1%</w:t>
            </w:r>
          </w:p>
        </w:tc>
        <w:tc>
          <w:tcPr>
            <w:tcW w:w="1047" w:type="dxa"/>
            <w:noWrap/>
            <w:vAlign w:val="center"/>
          </w:tcPr>
          <w:p w14:paraId="06CBC4EB" w14:textId="6B628B9E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12.4%</w:t>
            </w:r>
          </w:p>
        </w:tc>
        <w:tc>
          <w:tcPr>
            <w:tcW w:w="1066" w:type="dxa"/>
            <w:noWrap/>
            <w:vAlign w:val="center"/>
          </w:tcPr>
          <w:p w14:paraId="524E15C8" w14:textId="3047FE51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15.4%</w:t>
            </w:r>
          </w:p>
        </w:tc>
        <w:tc>
          <w:tcPr>
            <w:tcW w:w="1047" w:type="dxa"/>
            <w:noWrap/>
            <w:vAlign w:val="center"/>
          </w:tcPr>
          <w:p w14:paraId="18A66C28" w14:textId="28FA0428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23.7%</w:t>
            </w:r>
          </w:p>
        </w:tc>
      </w:tr>
      <w:tr w:rsidR="00841B3C" w:rsidRPr="00C134F8" w14:paraId="56967487" w14:textId="77777777" w:rsidTr="00366FC5">
        <w:trPr>
          <w:trHeight w:val="300"/>
        </w:trPr>
        <w:tc>
          <w:tcPr>
            <w:tcW w:w="1838" w:type="dxa"/>
            <w:noWrap/>
            <w:hideMark/>
          </w:tcPr>
          <w:p w14:paraId="0396754F" w14:textId="77777777" w:rsidR="00841B3C" w:rsidRPr="00C134F8" w:rsidRDefault="00841B3C" w:rsidP="002F5DD2">
            <w:pPr>
              <w:rPr>
                <w:rFonts w:ascii="Verdana" w:hAnsi="Verdana"/>
                <w:sz w:val="18"/>
                <w:szCs w:val="18"/>
              </w:rPr>
            </w:pPr>
            <w:r w:rsidRPr="00C134F8">
              <w:rPr>
                <w:rFonts w:ascii="Verdana" w:hAnsi="Verdana" w:cs="Arial"/>
                <w:color w:val="000000"/>
                <w:sz w:val="18"/>
                <w:szCs w:val="18"/>
              </w:rPr>
              <w:t>Важко сказати\Вiдмова</w:t>
            </w:r>
          </w:p>
        </w:tc>
        <w:tc>
          <w:tcPr>
            <w:tcW w:w="1050" w:type="dxa"/>
            <w:noWrap/>
            <w:vAlign w:val="center"/>
            <w:hideMark/>
          </w:tcPr>
          <w:p w14:paraId="3E1F0136" w14:textId="1D5A5B44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7.6%</w:t>
            </w:r>
          </w:p>
        </w:tc>
        <w:tc>
          <w:tcPr>
            <w:tcW w:w="1047" w:type="dxa"/>
            <w:noWrap/>
            <w:vAlign w:val="center"/>
          </w:tcPr>
          <w:p w14:paraId="467E4038" w14:textId="23D7542B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7.1%</w:t>
            </w:r>
          </w:p>
        </w:tc>
        <w:tc>
          <w:tcPr>
            <w:tcW w:w="1047" w:type="dxa"/>
            <w:noWrap/>
            <w:vAlign w:val="center"/>
          </w:tcPr>
          <w:p w14:paraId="747288BF" w14:textId="156F8B0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9.0%</w:t>
            </w:r>
          </w:p>
        </w:tc>
        <w:tc>
          <w:tcPr>
            <w:tcW w:w="1047" w:type="dxa"/>
            <w:noWrap/>
            <w:vAlign w:val="center"/>
          </w:tcPr>
          <w:p w14:paraId="68F4F082" w14:textId="49DE9D39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7.7%</w:t>
            </w:r>
          </w:p>
        </w:tc>
        <w:tc>
          <w:tcPr>
            <w:tcW w:w="1047" w:type="dxa"/>
            <w:noWrap/>
            <w:vAlign w:val="center"/>
          </w:tcPr>
          <w:p w14:paraId="17BBA570" w14:textId="3E932DA6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5.2%</w:t>
            </w:r>
          </w:p>
        </w:tc>
        <w:tc>
          <w:tcPr>
            <w:tcW w:w="1066" w:type="dxa"/>
            <w:noWrap/>
            <w:vAlign w:val="center"/>
          </w:tcPr>
          <w:p w14:paraId="14C676FB" w14:textId="54F43CBF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7.7%</w:t>
            </w:r>
          </w:p>
        </w:tc>
        <w:tc>
          <w:tcPr>
            <w:tcW w:w="1047" w:type="dxa"/>
            <w:noWrap/>
            <w:vAlign w:val="center"/>
          </w:tcPr>
          <w:p w14:paraId="1CCF44FE" w14:textId="1A7E49AD" w:rsidR="00841B3C" w:rsidRPr="00C134F8" w:rsidRDefault="00841B3C" w:rsidP="002F5DD2">
            <w:pPr>
              <w:jc w:val="center"/>
              <w:rPr>
                <w:rFonts w:ascii="Verdana" w:hAnsi="Verdana"/>
              </w:rPr>
            </w:pPr>
            <w:r w:rsidRPr="00C134F8">
              <w:rPr>
                <w:rFonts w:ascii="Verdana" w:hAnsi="Verdana" w:cs="Arial"/>
                <w:color w:val="000000"/>
              </w:rPr>
              <w:t>10.6%</w:t>
            </w:r>
          </w:p>
        </w:tc>
      </w:tr>
      <w:tr w:rsidR="007D0EB9" w:rsidRPr="00C134F8" w14:paraId="47DE3030" w14:textId="77777777" w:rsidTr="004A1EA2">
        <w:trPr>
          <w:trHeight w:val="300"/>
        </w:trPr>
        <w:tc>
          <w:tcPr>
            <w:tcW w:w="1838" w:type="dxa"/>
            <w:noWrap/>
            <w:hideMark/>
          </w:tcPr>
          <w:p w14:paraId="650137FB" w14:textId="77777777" w:rsidR="007D0EB9" w:rsidRPr="00C134F8" w:rsidRDefault="007D0EB9" w:rsidP="002F5D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050" w:type="dxa"/>
            <w:noWrap/>
            <w:vAlign w:val="center"/>
            <w:hideMark/>
          </w:tcPr>
          <w:p w14:paraId="7ACD895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3A1A19A2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165625A9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01EF74A7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5A5ADD3E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66" w:type="dxa"/>
            <w:noWrap/>
            <w:vAlign w:val="center"/>
            <w:hideMark/>
          </w:tcPr>
          <w:p w14:paraId="6AE684AA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047" w:type="dxa"/>
            <w:noWrap/>
            <w:vAlign w:val="center"/>
            <w:hideMark/>
          </w:tcPr>
          <w:p w14:paraId="287C693E" w14:textId="77777777" w:rsidR="007D0EB9" w:rsidRPr="00C134F8" w:rsidRDefault="007D0EB9" w:rsidP="002F5D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34F8">
              <w:rPr>
                <w:rFonts w:ascii="Verdana" w:hAnsi="Verdana"/>
                <w:b/>
                <w:bCs/>
                <w:sz w:val="18"/>
                <w:szCs w:val="18"/>
              </w:rPr>
              <w:t>100.0%</w:t>
            </w:r>
          </w:p>
        </w:tc>
      </w:tr>
    </w:tbl>
    <w:p w14:paraId="55617AEA" w14:textId="77777777" w:rsidR="007D0EB9" w:rsidRPr="00C134F8" w:rsidRDefault="007D0EB9" w:rsidP="002F5DD2">
      <w:pPr>
        <w:spacing w:after="0" w:line="276" w:lineRule="auto"/>
        <w:jc w:val="both"/>
        <w:rPr>
          <w:rFonts w:ascii="Verdana" w:hAnsi="Verdana" w:cs="Times New Roman"/>
        </w:rPr>
      </w:pPr>
    </w:p>
    <w:sectPr w:rsidR="007D0EB9" w:rsidRPr="00C134F8" w:rsidSect="002F5DD2">
      <w:headerReference w:type="default" r:id="rId8"/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3DEB" w14:textId="77777777" w:rsidR="00C10681" w:rsidRDefault="00C10681" w:rsidP="006A403D">
      <w:pPr>
        <w:spacing w:after="0" w:line="240" w:lineRule="auto"/>
      </w:pPr>
      <w:r>
        <w:separator/>
      </w:r>
    </w:p>
  </w:endnote>
  <w:endnote w:type="continuationSeparator" w:id="0">
    <w:p w14:paraId="53A8E581" w14:textId="77777777" w:rsidR="00C10681" w:rsidRDefault="00C10681" w:rsidP="006A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10A5" w14:textId="77777777" w:rsidR="00C10681" w:rsidRDefault="00C10681" w:rsidP="006A403D">
      <w:pPr>
        <w:spacing w:after="0" w:line="240" w:lineRule="auto"/>
      </w:pPr>
      <w:r>
        <w:separator/>
      </w:r>
    </w:p>
  </w:footnote>
  <w:footnote w:type="continuationSeparator" w:id="0">
    <w:p w14:paraId="6D00E05D" w14:textId="77777777" w:rsidR="00C10681" w:rsidRDefault="00C10681" w:rsidP="006A403D">
      <w:pPr>
        <w:spacing w:after="0" w:line="240" w:lineRule="auto"/>
      </w:pPr>
      <w:r>
        <w:continuationSeparator/>
      </w:r>
    </w:p>
  </w:footnote>
  <w:footnote w:id="1">
    <w:p w14:paraId="47243908" w14:textId="509A5674" w:rsidR="003E2E12" w:rsidRDefault="003E2E12">
      <w:pPr>
        <w:pStyle w:val="ad"/>
      </w:pPr>
      <w:r>
        <w:rPr>
          <w:rStyle w:val="af"/>
        </w:rPr>
        <w:footnoteRef/>
      </w:r>
      <w:r>
        <w:t xml:space="preserve"> </w:t>
      </w:r>
      <w:r w:rsidRPr="001D1ED7">
        <w:t>Області поділені на регіони таким чином: 1) м. Київ</w:t>
      </w:r>
      <w:r>
        <w:t>;</w:t>
      </w:r>
      <w:r w:rsidRPr="001D1ED7">
        <w:t xml:space="preserve"> 2) Північ – Житомирська, Київська, </w:t>
      </w:r>
      <w:r>
        <w:t>Сумська, Чернігівська; 3) Захід – Волинська, Закарпатська, Івано-Франківська, Львівська, Рівненська, Тернопільська, Чернівецька; 4) Центр – Вінницька, Дніпропетровська, Кіровоградська, Полтавська, Хмельницька, Черкаська; 5) Південь – Запорізька, Миколаївська, Одеська, Херсонська; 6) Схід – Донецька, Луганська, Харківська.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79E3" w14:textId="54091D61" w:rsidR="003E2E12" w:rsidRDefault="003E2E12">
    <w:pPr>
      <w:pStyle w:val="a3"/>
    </w:pPr>
    <w:r w:rsidRPr="00085272">
      <w:rPr>
        <w:rFonts w:ascii="Times New Roman" w:hAnsi="Times New Roman"/>
        <w:noProof/>
        <w:u w:color="0A0A0A"/>
        <w:lang w:eastAsia="uk-UA" w:bidi="sa-IN"/>
      </w:rPr>
      <w:drawing>
        <wp:anchor distT="0" distB="0" distL="114300" distR="114300" simplePos="0" relativeHeight="251658752" behindDoc="0" locked="0" layoutInCell="1" allowOverlap="1" wp14:anchorId="25EFA8E0" wp14:editId="729A29C2">
          <wp:simplePos x="0" y="0"/>
          <wp:positionH relativeFrom="column">
            <wp:posOffset>2606040</wp:posOffset>
          </wp:positionH>
          <wp:positionV relativeFrom="paragraph">
            <wp:posOffset>-183515</wp:posOffset>
          </wp:positionV>
          <wp:extent cx="1743075" cy="571500"/>
          <wp:effectExtent l="0" t="0" r="9525" b="0"/>
          <wp:wrapNone/>
          <wp:docPr id="10" name="officeArt object" descr="D:\Users\GOLOTA\Documents\2017\new TTDI\competition\forms for grants\Mannual for grantees\Sweden_logotype_Ukrain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:\Users\GOLOTA\Documents\2017\new TTDI\competition\forms for grants\Mannual for grantees\Sweden_logotype_Ukraine.tif" descr="D:\Users\GOLOTA\Documents\2017\new TTDI\competition\forms for grants\Mannual for grantees\Sweden_logotype_Ukraine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color="0A0A0A"/>
        <w:lang w:eastAsia="uk-UA" w:bidi="sa-IN"/>
      </w:rPr>
      <w:drawing>
        <wp:anchor distT="0" distB="0" distL="114300" distR="114300" simplePos="0" relativeHeight="251655680" behindDoc="0" locked="0" layoutInCell="1" allowOverlap="1" wp14:anchorId="5775783D" wp14:editId="1F40EBD8">
          <wp:simplePos x="0" y="0"/>
          <wp:positionH relativeFrom="margin">
            <wp:posOffset>4672965</wp:posOffset>
          </wp:positionH>
          <wp:positionV relativeFrom="paragraph">
            <wp:posOffset>-383540</wp:posOffset>
          </wp:positionV>
          <wp:extent cx="1135900" cy="875665"/>
          <wp:effectExtent l="0" t="0" r="0" b="0"/>
          <wp:wrapNone/>
          <wp:docPr id="11" name="Рисунок 1" descr="C:\Users\GOLOTA\Desktop\logotype_vidrodzhenni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OTA\Desktop\logotype_vidrodzhennia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243" cy="88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uk-UA" w:bidi="sa-IN"/>
      </w:rPr>
      <w:drawing>
        <wp:anchor distT="0" distB="0" distL="114300" distR="114300" simplePos="0" relativeHeight="251661824" behindDoc="1" locked="0" layoutInCell="1" allowOverlap="1" wp14:anchorId="6DA8266D" wp14:editId="18A47465">
          <wp:simplePos x="0" y="0"/>
          <wp:positionH relativeFrom="column">
            <wp:posOffset>-638175</wp:posOffset>
          </wp:positionH>
          <wp:positionV relativeFrom="paragraph">
            <wp:posOffset>-106045</wp:posOffset>
          </wp:positionV>
          <wp:extent cx="2989580" cy="372745"/>
          <wp:effectExtent l="0" t="0" r="1270" b="8255"/>
          <wp:wrapThrough wrapText="bothSides">
            <wp:wrapPolygon edited="0">
              <wp:start x="5506" y="0"/>
              <wp:lineTo x="0" y="6624"/>
              <wp:lineTo x="0" y="13247"/>
              <wp:lineTo x="4817" y="17663"/>
              <wp:lineTo x="4817" y="20974"/>
              <wp:lineTo x="18306" y="20974"/>
              <wp:lineTo x="18306" y="17663"/>
              <wp:lineTo x="21472" y="13247"/>
              <wp:lineTo x="21472" y="7727"/>
              <wp:lineTo x="17480" y="0"/>
              <wp:lineTo x="5506" y="0"/>
            </wp:wrapPolygon>
          </wp:wrapThrough>
          <wp:docPr id="12" name="Рисунок 1" descr="C:\Users\user\AppData\Local\Microsoft\Windows\INetCache\Content.Word\logo_h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_hr_blac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3268"/>
    <w:multiLevelType w:val="hybridMultilevel"/>
    <w:tmpl w:val="F912E008"/>
    <w:lvl w:ilvl="0" w:tplc="BC76A2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3C4D"/>
    <w:multiLevelType w:val="hybridMultilevel"/>
    <w:tmpl w:val="6DF6D48A"/>
    <w:lvl w:ilvl="0" w:tplc="201AF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TYzNzMzMzCwNLRU0lEKTi0uzszPAykwrAUAey8JEywAAAA="/>
  </w:docVars>
  <w:rsids>
    <w:rsidRoot w:val="00B05B84"/>
    <w:rsid w:val="00000093"/>
    <w:rsid w:val="00000CD5"/>
    <w:rsid w:val="00044A39"/>
    <w:rsid w:val="00046E18"/>
    <w:rsid w:val="0005318D"/>
    <w:rsid w:val="0005552A"/>
    <w:rsid w:val="00065FB2"/>
    <w:rsid w:val="000746AD"/>
    <w:rsid w:val="0008188A"/>
    <w:rsid w:val="000846A2"/>
    <w:rsid w:val="00085F94"/>
    <w:rsid w:val="000A0AF3"/>
    <w:rsid w:val="000C4ED3"/>
    <w:rsid w:val="000C74DE"/>
    <w:rsid w:val="000D5986"/>
    <w:rsid w:val="000E3FFF"/>
    <w:rsid w:val="000F1638"/>
    <w:rsid w:val="00102578"/>
    <w:rsid w:val="00103DD5"/>
    <w:rsid w:val="00113E2A"/>
    <w:rsid w:val="0011594F"/>
    <w:rsid w:val="001269D0"/>
    <w:rsid w:val="00133383"/>
    <w:rsid w:val="00155A3B"/>
    <w:rsid w:val="00156370"/>
    <w:rsid w:val="00162181"/>
    <w:rsid w:val="00172B92"/>
    <w:rsid w:val="00190817"/>
    <w:rsid w:val="00195536"/>
    <w:rsid w:val="001A45D0"/>
    <w:rsid w:val="001A50F3"/>
    <w:rsid w:val="001B09DB"/>
    <w:rsid w:val="001B2A36"/>
    <w:rsid w:val="001C0D4D"/>
    <w:rsid w:val="001D1ED7"/>
    <w:rsid w:val="001D2E06"/>
    <w:rsid w:val="001D751A"/>
    <w:rsid w:val="001E1C47"/>
    <w:rsid w:val="001E3F59"/>
    <w:rsid w:val="001F754A"/>
    <w:rsid w:val="002063C5"/>
    <w:rsid w:val="002070D9"/>
    <w:rsid w:val="00235843"/>
    <w:rsid w:val="002359A1"/>
    <w:rsid w:val="00235C29"/>
    <w:rsid w:val="00250CA6"/>
    <w:rsid w:val="0025499E"/>
    <w:rsid w:val="00255CE2"/>
    <w:rsid w:val="00257F3E"/>
    <w:rsid w:val="0028247A"/>
    <w:rsid w:val="0028524D"/>
    <w:rsid w:val="0028612A"/>
    <w:rsid w:val="00287DD9"/>
    <w:rsid w:val="00297876"/>
    <w:rsid w:val="002B6D92"/>
    <w:rsid w:val="002D18E0"/>
    <w:rsid w:val="002E3D5B"/>
    <w:rsid w:val="002F581D"/>
    <w:rsid w:val="002F5DD2"/>
    <w:rsid w:val="00321B0C"/>
    <w:rsid w:val="00321B92"/>
    <w:rsid w:val="003232F2"/>
    <w:rsid w:val="00325E06"/>
    <w:rsid w:val="00333CD5"/>
    <w:rsid w:val="0033643D"/>
    <w:rsid w:val="00343193"/>
    <w:rsid w:val="003456A6"/>
    <w:rsid w:val="00346B0F"/>
    <w:rsid w:val="00362FE4"/>
    <w:rsid w:val="00366FC5"/>
    <w:rsid w:val="00373499"/>
    <w:rsid w:val="00381889"/>
    <w:rsid w:val="00384B2C"/>
    <w:rsid w:val="00386150"/>
    <w:rsid w:val="0038658E"/>
    <w:rsid w:val="00394090"/>
    <w:rsid w:val="0039625A"/>
    <w:rsid w:val="003962EC"/>
    <w:rsid w:val="00396AAB"/>
    <w:rsid w:val="003A3F47"/>
    <w:rsid w:val="003B6D16"/>
    <w:rsid w:val="003C542A"/>
    <w:rsid w:val="003C5C0F"/>
    <w:rsid w:val="003E22FF"/>
    <w:rsid w:val="003E2E12"/>
    <w:rsid w:val="003E325C"/>
    <w:rsid w:val="0040557F"/>
    <w:rsid w:val="00416047"/>
    <w:rsid w:val="004239AC"/>
    <w:rsid w:val="00424394"/>
    <w:rsid w:val="0043452F"/>
    <w:rsid w:val="00444F0A"/>
    <w:rsid w:val="00445A75"/>
    <w:rsid w:val="00445DEB"/>
    <w:rsid w:val="00470D16"/>
    <w:rsid w:val="0048043E"/>
    <w:rsid w:val="004810EF"/>
    <w:rsid w:val="00495552"/>
    <w:rsid w:val="004A1EA2"/>
    <w:rsid w:val="004A4E96"/>
    <w:rsid w:val="004B438B"/>
    <w:rsid w:val="004C678B"/>
    <w:rsid w:val="004C7427"/>
    <w:rsid w:val="004C7701"/>
    <w:rsid w:val="004F0A1E"/>
    <w:rsid w:val="004F5D18"/>
    <w:rsid w:val="004F609E"/>
    <w:rsid w:val="00521066"/>
    <w:rsid w:val="00525852"/>
    <w:rsid w:val="00535AFD"/>
    <w:rsid w:val="0054576C"/>
    <w:rsid w:val="00554062"/>
    <w:rsid w:val="0055592B"/>
    <w:rsid w:val="00575299"/>
    <w:rsid w:val="005816F2"/>
    <w:rsid w:val="00596D63"/>
    <w:rsid w:val="005B019A"/>
    <w:rsid w:val="005B3525"/>
    <w:rsid w:val="005B40D5"/>
    <w:rsid w:val="005B5AA8"/>
    <w:rsid w:val="005C2BB6"/>
    <w:rsid w:val="005C4A78"/>
    <w:rsid w:val="005C783E"/>
    <w:rsid w:val="005E528E"/>
    <w:rsid w:val="005E6E3F"/>
    <w:rsid w:val="005F4A58"/>
    <w:rsid w:val="00601552"/>
    <w:rsid w:val="00604087"/>
    <w:rsid w:val="00607533"/>
    <w:rsid w:val="006361C9"/>
    <w:rsid w:val="006560B8"/>
    <w:rsid w:val="00667C94"/>
    <w:rsid w:val="00671E45"/>
    <w:rsid w:val="006835E9"/>
    <w:rsid w:val="006A403D"/>
    <w:rsid w:val="006A66A3"/>
    <w:rsid w:val="006B37A4"/>
    <w:rsid w:val="006B392E"/>
    <w:rsid w:val="006B4D33"/>
    <w:rsid w:val="006C0E8A"/>
    <w:rsid w:val="006C4F9D"/>
    <w:rsid w:val="006E0F40"/>
    <w:rsid w:val="006F53CE"/>
    <w:rsid w:val="007238FD"/>
    <w:rsid w:val="007339D4"/>
    <w:rsid w:val="00741B56"/>
    <w:rsid w:val="00755BFD"/>
    <w:rsid w:val="00777E19"/>
    <w:rsid w:val="00781EE2"/>
    <w:rsid w:val="00783C6E"/>
    <w:rsid w:val="0079077A"/>
    <w:rsid w:val="00794338"/>
    <w:rsid w:val="007A49A1"/>
    <w:rsid w:val="007A618F"/>
    <w:rsid w:val="007C0D97"/>
    <w:rsid w:val="007C50AF"/>
    <w:rsid w:val="007D0EB9"/>
    <w:rsid w:val="007D17CC"/>
    <w:rsid w:val="007F09D4"/>
    <w:rsid w:val="007F3853"/>
    <w:rsid w:val="00802AE6"/>
    <w:rsid w:val="0081302E"/>
    <w:rsid w:val="008156A1"/>
    <w:rsid w:val="00820D3E"/>
    <w:rsid w:val="00821711"/>
    <w:rsid w:val="00822F84"/>
    <w:rsid w:val="00831A06"/>
    <w:rsid w:val="00841B3C"/>
    <w:rsid w:val="0084570A"/>
    <w:rsid w:val="00850100"/>
    <w:rsid w:val="008555F2"/>
    <w:rsid w:val="00862693"/>
    <w:rsid w:val="008776E2"/>
    <w:rsid w:val="00884860"/>
    <w:rsid w:val="00891406"/>
    <w:rsid w:val="008A4BB2"/>
    <w:rsid w:val="008A558A"/>
    <w:rsid w:val="008B2023"/>
    <w:rsid w:val="008C2236"/>
    <w:rsid w:val="008C4568"/>
    <w:rsid w:val="008D14BD"/>
    <w:rsid w:val="008D4EA2"/>
    <w:rsid w:val="008D70CD"/>
    <w:rsid w:val="008E455D"/>
    <w:rsid w:val="00902B6D"/>
    <w:rsid w:val="009162F9"/>
    <w:rsid w:val="009304E4"/>
    <w:rsid w:val="00947123"/>
    <w:rsid w:val="00957F4D"/>
    <w:rsid w:val="009659E4"/>
    <w:rsid w:val="0096669B"/>
    <w:rsid w:val="0097370C"/>
    <w:rsid w:val="00976EB3"/>
    <w:rsid w:val="00987C1A"/>
    <w:rsid w:val="009B4089"/>
    <w:rsid w:val="009B5CC8"/>
    <w:rsid w:val="009B75E3"/>
    <w:rsid w:val="009C4CDD"/>
    <w:rsid w:val="009D33CB"/>
    <w:rsid w:val="009E5A7A"/>
    <w:rsid w:val="009F37D1"/>
    <w:rsid w:val="00A00052"/>
    <w:rsid w:val="00A01E10"/>
    <w:rsid w:val="00A110EF"/>
    <w:rsid w:val="00A17417"/>
    <w:rsid w:val="00A25E1E"/>
    <w:rsid w:val="00A30641"/>
    <w:rsid w:val="00A4491C"/>
    <w:rsid w:val="00A45C35"/>
    <w:rsid w:val="00A610D8"/>
    <w:rsid w:val="00A81D78"/>
    <w:rsid w:val="00A823AC"/>
    <w:rsid w:val="00A84CD5"/>
    <w:rsid w:val="00A86289"/>
    <w:rsid w:val="00A912C1"/>
    <w:rsid w:val="00A9797E"/>
    <w:rsid w:val="00AB2F02"/>
    <w:rsid w:val="00AC6DF6"/>
    <w:rsid w:val="00AC759C"/>
    <w:rsid w:val="00AD4448"/>
    <w:rsid w:val="00AF5202"/>
    <w:rsid w:val="00AF7C51"/>
    <w:rsid w:val="00B01994"/>
    <w:rsid w:val="00B05B84"/>
    <w:rsid w:val="00B337E2"/>
    <w:rsid w:val="00B378A4"/>
    <w:rsid w:val="00B72693"/>
    <w:rsid w:val="00B8254F"/>
    <w:rsid w:val="00B842C7"/>
    <w:rsid w:val="00B957FE"/>
    <w:rsid w:val="00B9660D"/>
    <w:rsid w:val="00BA5289"/>
    <w:rsid w:val="00BB325B"/>
    <w:rsid w:val="00BB401B"/>
    <w:rsid w:val="00BD3223"/>
    <w:rsid w:val="00BD4001"/>
    <w:rsid w:val="00BD42D0"/>
    <w:rsid w:val="00BE16DD"/>
    <w:rsid w:val="00BE4711"/>
    <w:rsid w:val="00BF1556"/>
    <w:rsid w:val="00BF1ACA"/>
    <w:rsid w:val="00BF1C74"/>
    <w:rsid w:val="00BF2185"/>
    <w:rsid w:val="00C0229A"/>
    <w:rsid w:val="00C10681"/>
    <w:rsid w:val="00C134F8"/>
    <w:rsid w:val="00C27093"/>
    <w:rsid w:val="00C274BA"/>
    <w:rsid w:val="00C34D58"/>
    <w:rsid w:val="00C403A7"/>
    <w:rsid w:val="00C62D59"/>
    <w:rsid w:val="00C66B97"/>
    <w:rsid w:val="00C74B1D"/>
    <w:rsid w:val="00C84F17"/>
    <w:rsid w:val="00C85825"/>
    <w:rsid w:val="00C936BF"/>
    <w:rsid w:val="00C93DA8"/>
    <w:rsid w:val="00CA4128"/>
    <w:rsid w:val="00CA73AE"/>
    <w:rsid w:val="00CB26BA"/>
    <w:rsid w:val="00CD28ED"/>
    <w:rsid w:val="00CD3525"/>
    <w:rsid w:val="00CF0532"/>
    <w:rsid w:val="00D02196"/>
    <w:rsid w:val="00D11C04"/>
    <w:rsid w:val="00D16E51"/>
    <w:rsid w:val="00D21845"/>
    <w:rsid w:val="00D37E7E"/>
    <w:rsid w:val="00D628F8"/>
    <w:rsid w:val="00D705AC"/>
    <w:rsid w:val="00D765F1"/>
    <w:rsid w:val="00DA0E7B"/>
    <w:rsid w:val="00DA7003"/>
    <w:rsid w:val="00DD2534"/>
    <w:rsid w:val="00DE17B8"/>
    <w:rsid w:val="00DE6CA5"/>
    <w:rsid w:val="00DE71BF"/>
    <w:rsid w:val="00DF2F88"/>
    <w:rsid w:val="00DF5DCE"/>
    <w:rsid w:val="00DF6AF4"/>
    <w:rsid w:val="00E0677C"/>
    <w:rsid w:val="00E14EFE"/>
    <w:rsid w:val="00E17B9B"/>
    <w:rsid w:val="00E52120"/>
    <w:rsid w:val="00E64AD8"/>
    <w:rsid w:val="00E85BDD"/>
    <w:rsid w:val="00E90A12"/>
    <w:rsid w:val="00E928C1"/>
    <w:rsid w:val="00EA4C4A"/>
    <w:rsid w:val="00EB1151"/>
    <w:rsid w:val="00EC1C02"/>
    <w:rsid w:val="00ED0109"/>
    <w:rsid w:val="00EE1689"/>
    <w:rsid w:val="00EF4001"/>
    <w:rsid w:val="00F007A5"/>
    <w:rsid w:val="00F04F2D"/>
    <w:rsid w:val="00F273D8"/>
    <w:rsid w:val="00F45315"/>
    <w:rsid w:val="00F54435"/>
    <w:rsid w:val="00F62A26"/>
    <w:rsid w:val="00F639C5"/>
    <w:rsid w:val="00F658A2"/>
    <w:rsid w:val="00F73AC1"/>
    <w:rsid w:val="00F816FE"/>
    <w:rsid w:val="00FC0299"/>
    <w:rsid w:val="00FC33DF"/>
    <w:rsid w:val="00FD107D"/>
    <w:rsid w:val="00FD5D86"/>
    <w:rsid w:val="00FE0753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4B5F9"/>
  <w15:docId w15:val="{9D2BE498-B0B9-4490-A308-CACC259B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0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03D"/>
  </w:style>
  <w:style w:type="paragraph" w:styleId="a5">
    <w:name w:val="footer"/>
    <w:basedOn w:val="a"/>
    <w:link w:val="a6"/>
    <w:uiPriority w:val="99"/>
    <w:unhideWhenUsed/>
    <w:rsid w:val="006A40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03D"/>
  </w:style>
  <w:style w:type="paragraph" w:styleId="a7">
    <w:name w:val="List Paragraph"/>
    <w:basedOn w:val="a"/>
    <w:uiPriority w:val="34"/>
    <w:qFormat/>
    <w:rsid w:val="003962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229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C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qFormat/>
    <w:rsid w:val="000C4ED3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9553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553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9553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EE168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168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68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4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4F0A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8628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862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8628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862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86289"/>
    <w:rPr>
      <w:b/>
      <w:bCs/>
      <w:sz w:val="20"/>
      <w:szCs w:val="20"/>
    </w:rPr>
  </w:style>
  <w:style w:type="table" w:customStyle="1" w:styleId="10">
    <w:name w:val="Сетка таблицы1"/>
    <w:basedOn w:val="a1"/>
    <w:next w:val="a9"/>
    <w:uiPriority w:val="39"/>
    <w:rsid w:val="007D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61D2-4ED8-4A11-85E2-735CC601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11629</Words>
  <Characters>6630</Characters>
  <Application>Microsoft Office Word</Application>
  <DocSecurity>0</DocSecurity>
  <Lines>55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Суслов Антон Ігорович</cp:lastModifiedBy>
  <cp:revision>12</cp:revision>
  <cp:lastPrinted>2020-04-23T11:20:00Z</cp:lastPrinted>
  <dcterms:created xsi:type="dcterms:W3CDTF">2020-10-19T18:02:00Z</dcterms:created>
  <dcterms:modified xsi:type="dcterms:W3CDTF">2020-10-20T09:56:00Z</dcterms:modified>
</cp:coreProperties>
</file>